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r>
    </w:p>
    <w:p w:rsidR="00000000" w:rsidDel="00000000" w:rsidP="00000000" w:rsidRDefault="00000000" w:rsidRPr="00000000" w14:paraId="00000002">
      <w:pPr>
        <w:spacing w:line="480" w:lineRule="auto"/>
        <w:rPr/>
      </w:pPr>
      <w:r w:rsidDel="00000000" w:rsidR="00000000" w:rsidRPr="00000000">
        <w:rPr>
          <w:rtl w:val="0"/>
        </w:rPr>
      </w:r>
    </w:p>
    <w:p w:rsidR="00000000" w:rsidDel="00000000" w:rsidP="00000000" w:rsidRDefault="00000000" w:rsidRPr="00000000" w14:paraId="00000003">
      <w:pPr>
        <w:spacing w:line="480" w:lineRule="auto"/>
        <w:rPr/>
      </w:pPr>
      <w:r w:rsidDel="00000000" w:rsidR="00000000" w:rsidRPr="00000000">
        <w:rPr>
          <w:rtl w:val="0"/>
        </w:rPr>
      </w:r>
    </w:p>
    <w:p w:rsidR="00000000" w:rsidDel="00000000" w:rsidP="00000000" w:rsidRDefault="00000000" w:rsidRPr="00000000" w14:paraId="00000004">
      <w:pPr>
        <w:spacing w:after="0" w:before="0" w:line="480" w:lineRule="auto"/>
        <w:jc w:val="center"/>
        <w:rPr/>
      </w:pPr>
      <w:r w:rsidDel="00000000" w:rsidR="00000000" w:rsidRPr="00000000">
        <w:rPr>
          <w:rFonts w:ascii="Calibri" w:cs="Calibri" w:eastAsia="Calibri" w:hAnsi="Calibri"/>
          <w:b w:val="1"/>
          <w:bCs w:val="1"/>
          <w:i w:val="0"/>
          <w:iCs w:val="0"/>
          <w:color w:val="333333"/>
          <w:sz w:val="28"/>
          <w:szCs w:val="28"/>
          <w:rtl w:val="0"/>
        </w:rPr>
        <w:t xml:space="preserve">Reporte Académico: Diseño e Implementación de una Red Generativa Adversaria (DCGAN) para la Generación de Imágenes con CIFAR-10</w:t>
      </w:r>
      <w:r w:rsidDel="00000000" w:rsidR="00000000" w:rsidRPr="00000000">
        <w:rPr>
          <w:rtl w:val="0"/>
        </w:rPr>
      </w:r>
    </w:p>
    <w:p w:rsidR="00000000" w:rsidDel="00000000" w:rsidP="00000000" w:rsidRDefault="00000000" w:rsidRPr="00000000" w14:paraId="00000005">
      <w:pPr>
        <w:spacing w:line="480" w:lineRule="auto"/>
        <w:rPr/>
      </w:pPr>
      <w:r w:rsidDel="00000000" w:rsidR="00000000" w:rsidRPr="00000000">
        <w:rPr>
          <w:rtl w:val="0"/>
        </w:rPr>
      </w:r>
    </w:p>
    <w:p w:rsidR="00000000" w:rsidDel="00000000" w:rsidP="00000000" w:rsidRDefault="00000000" w:rsidRPr="00000000" w14:paraId="00000006">
      <w:pPr>
        <w:spacing w:line="480" w:lineRule="auto"/>
        <w:rPr/>
      </w:pPr>
      <w:r w:rsidDel="00000000" w:rsidR="00000000" w:rsidRPr="00000000">
        <w:rPr>
          <w:rtl w:val="0"/>
        </w:rPr>
      </w:r>
    </w:p>
    <w:p w:rsidR="00000000" w:rsidDel="00000000" w:rsidP="00000000" w:rsidRDefault="00000000" w:rsidRPr="00000000" w14:paraId="00000007">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Alexander Oviedo Fadul</w:t>
      </w:r>
      <w:r w:rsidDel="00000000" w:rsidR="00000000" w:rsidRPr="00000000">
        <w:rPr>
          <w:rtl w:val="0"/>
        </w:rPr>
      </w:r>
    </w:p>
    <w:p w:rsidR="00000000" w:rsidDel="00000000" w:rsidP="00000000" w:rsidRDefault="00000000" w:rsidRPr="00000000" w14:paraId="00000008">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Maria Fernanda Ruiz Paipilla</w:t>
      </w:r>
      <w:r w:rsidDel="00000000" w:rsidR="00000000" w:rsidRPr="00000000">
        <w:rPr>
          <w:rtl w:val="0"/>
        </w:rPr>
      </w:r>
    </w:p>
    <w:p w:rsidR="00000000" w:rsidDel="00000000" w:rsidP="00000000" w:rsidRDefault="00000000" w:rsidRPr="00000000" w14:paraId="00000009">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Neheman Samir Jaller Cerchiaro</w:t>
      </w:r>
      <w:r w:rsidDel="00000000" w:rsidR="00000000" w:rsidRPr="00000000">
        <w:rPr>
          <w:rtl w:val="0"/>
        </w:rPr>
      </w:r>
    </w:p>
    <w:p w:rsidR="00000000" w:rsidDel="00000000" w:rsidP="00000000" w:rsidRDefault="00000000" w:rsidRPr="00000000" w14:paraId="0000000A">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William David Obando Lopez</w:t>
      </w:r>
      <w:r w:rsidDel="00000000" w:rsidR="00000000" w:rsidRPr="00000000">
        <w:rPr>
          <w:rtl w:val="0"/>
        </w:rPr>
      </w:r>
    </w:p>
    <w:p w:rsidR="00000000" w:rsidDel="00000000" w:rsidP="00000000" w:rsidRDefault="00000000" w:rsidRPr="00000000" w14:paraId="0000000B">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Yesith Stiven Vizcano Mican</w:t>
      </w: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r>
    </w:p>
    <w:p w:rsidR="00000000" w:rsidDel="00000000" w:rsidP="00000000" w:rsidRDefault="00000000" w:rsidRPr="00000000" w14:paraId="0000000D">
      <w:pPr>
        <w:spacing w:line="480" w:lineRule="auto"/>
        <w:rPr/>
      </w:pPr>
      <w:r w:rsidDel="00000000" w:rsidR="00000000" w:rsidRPr="00000000">
        <w:rPr>
          <w:rtl w:val="0"/>
        </w:rPr>
      </w:r>
    </w:p>
    <w:p w:rsidR="00000000" w:rsidDel="00000000" w:rsidP="00000000" w:rsidRDefault="00000000" w:rsidRPr="00000000" w14:paraId="0000000E">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Grupo 10</w:t>
      </w:r>
      <w:r w:rsidDel="00000000" w:rsidR="00000000" w:rsidRPr="00000000">
        <w:rPr>
          <w:rtl w:val="0"/>
        </w:rPr>
      </w:r>
    </w:p>
    <w:p w:rsidR="00000000" w:rsidDel="00000000" w:rsidP="00000000" w:rsidRDefault="00000000" w:rsidRPr="00000000" w14:paraId="0000000F">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Especialización en Inteligencia Artificial</w:t>
      </w:r>
      <w:r w:rsidDel="00000000" w:rsidR="00000000" w:rsidRPr="00000000">
        <w:rPr>
          <w:rtl w:val="0"/>
        </w:rPr>
      </w:r>
    </w:p>
    <w:p w:rsidR="00000000" w:rsidDel="00000000" w:rsidP="00000000" w:rsidRDefault="00000000" w:rsidRPr="00000000" w14:paraId="00000010">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Corporación Universitaria Minuto de Dios (UNIMINUTO)</w:t>
      </w:r>
      <w:r w:rsidDel="00000000" w:rsidR="00000000" w:rsidRPr="00000000">
        <w:rPr>
          <w:rtl w:val="0"/>
        </w:rPr>
      </w:r>
    </w:p>
    <w:p w:rsidR="00000000" w:rsidDel="00000000" w:rsidP="00000000" w:rsidRDefault="00000000" w:rsidRPr="00000000" w14:paraId="00000011">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NRC-8773 — Visión por Computador — Semana 8</w:t>
      </w:r>
      <w:r w:rsidDel="00000000" w:rsidR="00000000" w:rsidRPr="00000000">
        <w:rPr>
          <w:rtl w:val="0"/>
        </w:rPr>
      </w:r>
    </w:p>
    <w:p w:rsidR="00000000" w:rsidDel="00000000" w:rsidP="00000000" w:rsidRDefault="00000000" w:rsidRPr="00000000" w14:paraId="00000012">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Profesor: Félix Julián Gutiérrez Bernal</w:t>
      </w:r>
      <w:r w:rsidDel="00000000" w:rsidR="00000000" w:rsidRPr="00000000">
        <w:rPr>
          <w:rtl w:val="0"/>
        </w:rPr>
      </w:r>
    </w:p>
    <w:p w:rsidR="00000000" w:rsidDel="00000000" w:rsidP="00000000" w:rsidRDefault="00000000" w:rsidRPr="00000000" w14:paraId="00000013">
      <w:pPr>
        <w:spacing w:after="0" w:before="0" w:line="480" w:lineRule="auto"/>
        <w:jc w:val="center"/>
        <w:rPr/>
      </w:pPr>
      <w:r w:rsidDel="00000000" w:rsidR="00000000" w:rsidRPr="00000000">
        <w:rPr>
          <w:rFonts w:ascii="Calibri" w:cs="Calibri" w:eastAsia="Calibri" w:hAnsi="Calibri"/>
          <w:b w:val="0"/>
          <w:bCs w:val="0"/>
          <w:i w:val="0"/>
          <w:iCs w:val="0"/>
          <w:color w:val="333333"/>
          <w:sz w:val="22"/>
          <w:szCs w:val="22"/>
          <w:rtl w:val="0"/>
        </w:rPr>
        <w:t xml:space="preserve">Junio de 2026</w:t>
      </w:r>
      <w:r w:rsidDel="00000000" w:rsidR="00000000" w:rsidRPr="00000000">
        <w:rPr>
          <w:rtl w:val="0"/>
        </w:rPr>
      </w:r>
    </w:p>
    <w:p w:rsidR="00000000" w:rsidDel="00000000" w:rsidP="00000000" w:rsidRDefault="00000000" w:rsidRPr="00000000" w14:paraId="00000014">
      <w:pPr>
        <w:rPr/>
      </w:pPr>
      <w:r w:rsidDel="00000000" w:rsidR="00000000" w:rsidRPr="00000000">
        <w:br w:type="page"/>
      </w:r>
      <w:r w:rsidDel="00000000" w:rsidR="00000000" w:rsidRPr="00000000">
        <w:rPr>
          <w:rFonts w:ascii="Calibri" w:cs="Calibri" w:eastAsia="Calibri" w:hAnsi="Calibri"/>
          <w:b w:val="1"/>
          <w:bCs w:val="1"/>
          <w:color w:val="0b132b"/>
          <w:sz w:val="28"/>
          <w:szCs w:val="28"/>
          <w:rtl w:val="0"/>
        </w:rPr>
        <w:t xml:space="preserve">Introducción</w:t>
      </w:r>
      <w:r w:rsidDel="00000000" w:rsidR="00000000" w:rsidRPr="00000000">
        <w:rPr>
          <w:rtl w:val="0"/>
        </w:rPr>
      </w:r>
    </w:p>
    <w:p w:rsidR="00000000" w:rsidDel="00000000" w:rsidP="00000000" w:rsidRDefault="00000000" w:rsidRPr="00000000" w14:paraId="00000015">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presente reporte académico documenta el proceso de diseño e implementación de una Red Generativa Adversaria Convolucional Profunda (DCGAN, por sus siglas en inglés) desarrollada como actividad final del curso de Visión por Computador (NRC-8773). Esta actividad representa la culminación del recorrido formativo del periodo, integrando los conocimientos adquiridos a lo largo de las ocho semanas: desde el tratamiento básico de imágenes hasta las arquitecturas de redes neuronales convolucionales, pasando por la clasificación con CNN realizada en la Semana 7.</w:t>
      </w:r>
      <w:r w:rsidDel="00000000" w:rsidR="00000000" w:rsidRPr="00000000">
        <w:rPr>
          <w:rtl w:val="0"/>
        </w:rPr>
      </w:r>
    </w:p>
    <w:p w:rsidR="00000000" w:rsidDel="00000000" w:rsidP="00000000" w:rsidRDefault="00000000" w:rsidRPr="00000000" w14:paraId="00000016">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Las Redes Generativas Adversarias, propuestas originalmente por Goodfellow et al. (2014), constituyen uno de los avances más significativos en el campo del aprendizaje automático de la última década. Su capacidad para generar datos sintéticos realistas a partir de distribuciones aprendidas ha abierto posibilidades en ámbitos tan diversos como la generación de imágenes artísticas, la aumentación de datos para entrenamiento de modelos, la anonimización de información sensible y la simulación de escenarios para investigación científica.</w:t>
      </w:r>
      <w:r w:rsidDel="00000000" w:rsidR="00000000" w:rsidRPr="00000000">
        <w:rPr>
          <w:rtl w:val="0"/>
        </w:rPr>
      </w:r>
    </w:p>
    <w:p w:rsidR="00000000" w:rsidDel="00000000" w:rsidP="00000000" w:rsidRDefault="00000000" w:rsidRPr="00000000" w14:paraId="00000017">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reporte se estructura en cuatro secciones principales. En primer lugar, se aborda el desarrollo teórico y práctico, dividido en una etapa de diseño — donde se describe la arquitectura de la red, el dataset empleado y las decisiones de ingeniería — y una etapa de implementación — donde se detallan las funciones de activación, los mecanismos de regularización y optimización, el flujo de datos y el código desarrollado. Posteriormente, se presentan los resultados obtenidos, incluyendo métricas de rendimiento y un collage de las imágenes generadas. Finalmente, se elaboran conclusiones sobre el alcance de los objetivos y la aplicabilidad profesional de esta tecnología.</w:t>
      </w:r>
      <w:r w:rsidDel="00000000" w:rsidR="00000000" w:rsidRPr="00000000">
        <w:rPr>
          <w:rtl w:val="0"/>
        </w:rPr>
      </w:r>
    </w:p>
    <w:p w:rsidR="00000000" w:rsidDel="00000000" w:rsidP="00000000" w:rsidRDefault="00000000" w:rsidRPr="00000000" w14:paraId="00000018">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objetivo central de esta actividad es doble: por un lado, comprender la dinámica adversarial entre generador y discriminador que permite la síntesis de imágenes; por otro, desarrollar las competencias técnicas necesarias para implementar y evaluar este tipo de arquitecturas utilizando TensorFlow como framework principal, en línea con las herramientas trabajadas durante el curso.</w:t>
      </w:r>
      <w:r w:rsidDel="00000000" w:rsidR="00000000" w:rsidRPr="00000000">
        <w:rPr>
          <w:rtl w:val="0"/>
        </w:rPr>
      </w:r>
    </w:p>
    <w:p w:rsidR="00000000" w:rsidDel="00000000" w:rsidP="00000000" w:rsidRDefault="00000000" w:rsidRPr="00000000" w14:paraId="00000019">
      <w:pPr>
        <w:spacing w:after="120" w:before="240" w:line="480" w:lineRule="auto"/>
        <w:jc w:val="center"/>
        <w:rPr/>
      </w:pPr>
      <w:r w:rsidDel="00000000" w:rsidR="00000000" w:rsidRPr="00000000">
        <w:rPr>
          <w:rFonts w:ascii="Calibri" w:cs="Calibri" w:eastAsia="Calibri" w:hAnsi="Calibri"/>
          <w:b w:val="1"/>
          <w:bCs w:val="1"/>
          <w:color w:val="0b132b"/>
          <w:sz w:val="28"/>
          <w:szCs w:val="28"/>
          <w:rtl w:val="0"/>
        </w:rPr>
        <w:t xml:space="preserve">Desarrollo</w:t>
      </w:r>
      <w:r w:rsidDel="00000000" w:rsidR="00000000" w:rsidRPr="00000000">
        <w:rPr>
          <w:rtl w:val="0"/>
        </w:rPr>
      </w:r>
    </w:p>
    <w:p w:rsidR="00000000" w:rsidDel="00000000" w:rsidP="00000000" w:rsidRDefault="00000000" w:rsidRPr="00000000" w14:paraId="0000001A">
      <w:pPr>
        <w:spacing w:after="120" w:before="240" w:line="480" w:lineRule="auto"/>
        <w:jc w:val="left"/>
        <w:rPr/>
      </w:pPr>
      <w:r w:rsidDel="00000000" w:rsidR="00000000" w:rsidRPr="00000000">
        <w:rPr>
          <w:rFonts w:ascii="Calibri" w:cs="Calibri" w:eastAsia="Calibri" w:hAnsi="Calibri"/>
          <w:b w:val="1"/>
          <w:bCs w:val="1"/>
          <w:color w:val="0b132b"/>
          <w:sz w:val="24"/>
          <w:szCs w:val="24"/>
          <w:rtl w:val="0"/>
        </w:rPr>
        <w:t xml:space="preserve">Utilidad de las redes generativas adversarias en el desempeño profesional</w:t>
      </w:r>
      <w:r w:rsidDel="00000000" w:rsidR="00000000" w:rsidRPr="00000000">
        <w:rPr>
          <w:rtl w:val="0"/>
        </w:rPr>
      </w:r>
    </w:p>
    <w:p w:rsidR="00000000" w:rsidDel="00000000" w:rsidP="00000000" w:rsidRDefault="00000000" w:rsidRPr="00000000" w14:paraId="0000001B">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Antes de adentrarnos en los aspectos técnicos, conviene reflexionar sobre la relevancia de las GANs en el contexto profesional de los integrantes del equipo. Como estudiantes de la Especialización en Inteligencia Artificial, la capacidad de generar datos sintéticos realistas tiene implicaciones directas en múltiples escenarios.</w:t>
      </w:r>
      <w:r w:rsidDel="00000000" w:rsidR="00000000" w:rsidRPr="00000000">
        <w:rPr>
          <w:rtl w:val="0"/>
        </w:rPr>
      </w:r>
    </w:p>
    <w:p w:rsidR="00000000" w:rsidDel="00000000" w:rsidP="00000000" w:rsidRDefault="00000000" w:rsidRPr="00000000" w14:paraId="0000001C">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En el ámbito de la transformación digital del sector público, por ejemplo, uno de los desafíos recurrentes es la escasez de datos etiquetados para entrenar modelos de procesamiento automático de documentos. Las GANs ofrecen una solución elegante: generar documentos sintéticos que mantengan las características estadísticas de los reales sin comprometer la confidencialidad de la información ciudadana. A decir verdad, cuando empezamos a explorar esta posibilidad en el contexto del curso, nos dimos cuenta de que el potencial va más allá de lo que imaginábamos inicialmente.</w:t>
      </w:r>
      <w:r w:rsidDel="00000000" w:rsidR="00000000" w:rsidRPr="00000000">
        <w:rPr>
          <w:rtl w:val="0"/>
        </w:rPr>
      </w:r>
    </w:p>
    <w:p w:rsidR="00000000" w:rsidDel="00000000" w:rsidP="00000000" w:rsidRDefault="00000000" w:rsidRPr="00000000" w14:paraId="0000001D">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En el sector salud, las GANs se han utilizado para generar imágenes médicas sintéticas (radiografías, resonancias magnéticas) que permiten entrenar sistemas de diagnóstico asistido sin violar regulaciones de privacidad del paciente. En el comercio electrónico, se emplean para crear variaciones de productos que aún no existen físicamente. Y en la investigación científica, como mencionó el profesor Félix Julián en la clase, se utilizan ampliamente para la simulación de fenómenos naturales y moléculas.</w:t>
      </w:r>
      <w:r w:rsidDel="00000000" w:rsidR="00000000" w:rsidRPr="00000000">
        <w:rPr>
          <w:rtl w:val="0"/>
        </w:rPr>
      </w:r>
    </w:p>
    <w:p w:rsidR="00000000" w:rsidDel="00000000" w:rsidP="00000000" w:rsidRDefault="00000000" w:rsidRPr="00000000" w14:paraId="0000001E">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Sin embargo, también es necesario reconocer los dilemas éticos. Durante la sesión sincrónica, el profesor planteó una pregunta fundamental: ¿quién es el autor de una imagen generada por una red adversaria? Esta cuestión, que toca los derechos de propiedad intelectual, sigue abierta incluso en las legislaciones más avanzadas como la del Parlamento Europeo. Reconocemos que el uso responsable de estas tecnologías es tan importante como su dominio técnico.</w:t>
      </w:r>
      <w:r w:rsidDel="00000000" w:rsidR="00000000" w:rsidRPr="00000000">
        <w:rPr>
          <w:rtl w:val="0"/>
        </w:rPr>
      </w:r>
    </w:p>
    <w:p w:rsidR="00000000" w:rsidDel="00000000" w:rsidP="00000000" w:rsidRDefault="00000000" w:rsidRPr="00000000" w14:paraId="0000001F">
      <w:pPr>
        <w:spacing w:after="120" w:before="240" w:line="480" w:lineRule="auto"/>
        <w:jc w:val="left"/>
        <w:rPr>
          <w:rFonts w:ascii="Calibri" w:cs="Calibri" w:eastAsia="Calibri" w:hAnsi="Calibri"/>
          <w:b w:val="1"/>
          <w:bCs w:val="1"/>
          <w:color w:val="0b132b"/>
          <w:sz w:val="24"/>
          <w:szCs w:val="24"/>
        </w:rPr>
      </w:pPr>
      <w:r w:rsidDel="00000000" w:rsidR="00000000" w:rsidRPr="00000000">
        <w:rPr>
          <w:rtl w:val="0"/>
        </w:rPr>
      </w:r>
    </w:p>
    <w:p w:rsidR="00000000" w:rsidDel="00000000" w:rsidP="00000000" w:rsidRDefault="00000000" w:rsidRPr="00000000" w14:paraId="00000020">
      <w:pPr>
        <w:spacing w:after="120" w:before="240" w:line="480" w:lineRule="auto"/>
        <w:jc w:val="left"/>
        <w:rPr/>
      </w:pPr>
      <w:r w:rsidDel="00000000" w:rsidR="00000000" w:rsidRPr="00000000">
        <w:rPr>
          <w:rFonts w:ascii="Calibri" w:cs="Calibri" w:eastAsia="Calibri" w:hAnsi="Calibri"/>
          <w:b w:val="1"/>
          <w:bCs w:val="1"/>
          <w:color w:val="0b132b"/>
          <w:sz w:val="24"/>
          <w:szCs w:val="24"/>
          <w:rtl w:val="0"/>
        </w:rPr>
        <w:t xml:space="preserve">Preguntas orientadoras</w:t>
      </w:r>
      <w:r w:rsidDel="00000000" w:rsidR="00000000" w:rsidRPr="00000000">
        <w:rPr>
          <w:rtl w:val="0"/>
        </w:rPr>
      </w:r>
    </w:p>
    <w:p w:rsidR="00000000" w:rsidDel="00000000" w:rsidP="00000000" w:rsidRDefault="00000000" w:rsidRPr="00000000" w14:paraId="00000021">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¿Cómo evaluar la calidad de las imágenes generadas por una RGA?</w:t>
      </w:r>
      <w:r w:rsidDel="00000000" w:rsidR="00000000" w:rsidRPr="00000000">
        <w:rPr>
          <w:rtl w:val="0"/>
        </w:rPr>
      </w:r>
    </w:p>
    <w:p w:rsidR="00000000" w:rsidDel="00000000" w:rsidP="00000000" w:rsidRDefault="00000000" w:rsidRPr="00000000" w14:paraId="00000022">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evaluación de la calidad de las imágenes generadas por una Red Generativa Adversaria es un problema complejo porque, a diferencia de la clasificación supervisada, no existe una métrica única y universalmente aceptada. En la práctica, se combinan enfoques cualitativos y cuantitativos.</w:t>
      </w:r>
      <w:r w:rsidDel="00000000" w:rsidR="00000000" w:rsidRPr="00000000">
        <w:rPr>
          <w:rtl w:val="0"/>
        </w:rPr>
      </w:r>
    </w:p>
    <w:p w:rsidR="00000000" w:rsidDel="00000000" w:rsidP="00000000" w:rsidRDefault="00000000" w:rsidRPr="00000000" w14:paraId="00000023">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Desde el punto de vista cualitativo, la inspección visual sigue siendo el primer filtro: ¿las imágenes generadas lucen coherentes? ¿Presentan artefactos evidentes como texturas repetitivas, bordes irregulares o colores imposibles? ¿Existe diversidad en las muestras o todas se parecen entre sí (lo que indicaría mode collapse)?</w:t>
      </w:r>
      <w:r w:rsidDel="00000000" w:rsidR="00000000" w:rsidRPr="00000000">
        <w:rPr>
          <w:rtl w:val="0"/>
        </w:rPr>
      </w:r>
    </w:p>
    <w:p w:rsidR="00000000" w:rsidDel="00000000" w:rsidP="00000000" w:rsidRDefault="00000000" w:rsidRPr="00000000" w14:paraId="00000024">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Cuantitativamente, las métricas más utilizadas incluyen el FID (Fréchet Inception Distance), que mide la distancia entre las distribuciones de características de imágenes reales y generadas — valores más bajos indican mayor calidad —, y el IS (Inception Score), que evalúa tanto la calidad individual como la diversidad del conjunto generado. Además, el análisis de las curvas de pérdida durante el entrenamiento proporciona información sobre la estabilidad y convergencia del proceso adversarial (Dadhich, 2018).</w:t>
      </w:r>
      <w:r w:rsidDel="00000000" w:rsidR="00000000" w:rsidRPr="00000000">
        <w:rPr>
          <w:rtl w:val="0"/>
        </w:rPr>
      </w:r>
    </w:p>
    <w:p w:rsidR="00000000" w:rsidDel="00000000" w:rsidP="00000000" w:rsidRDefault="00000000" w:rsidRPr="00000000" w14:paraId="00000025">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¿Cuáles son los principales desafíos en la implementación de una RGA?</w:t>
      </w:r>
      <w:r w:rsidDel="00000000" w:rsidR="00000000" w:rsidRPr="00000000">
        <w:rPr>
          <w:rtl w:val="0"/>
        </w:rPr>
      </w:r>
    </w:p>
    <w:p w:rsidR="00000000" w:rsidDel="00000000" w:rsidP="00000000" w:rsidRDefault="00000000" w:rsidRPr="00000000" w14:paraId="00000026">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Los desafíos son tanto teóricos como prácticos. El más conocido es la inestabilidad del entrenamiento: dado que generador y discriminador compiten entre sí, lograr un equilibrio adecuado es delicado. Si el discriminador se vuelve demasiado fuerte, el generador no recibe gradientes útiles para mejorar; si el generador domina, el discriminador no puede distinguir imágenes reales de falsas, perdiendo su utilidad como señal de entrenamiento.</w:t>
      </w:r>
      <w:r w:rsidDel="00000000" w:rsidR="00000000" w:rsidRPr="00000000">
        <w:rPr>
          <w:rtl w:val="0"/>
        </w:rPr>
      </w:r>
    </w:p>
    <w:p w:rsidR="00000000" w:rsidDel="00000000" w:rsidP="00000000" w:rsidRDefault="00000000" w:rsidRPr="00000000" w14:paraId="00000027">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Otro desafío significativo es el mode collapse, donde el generador aprende a producir un conjunto limitado de imágenes que engañan al discriminador, sacrificando la diversidad. Esto es particularmente problemático en datasets como CIFAR-10, donde las diez clases requieren que la red capture una gran variedad de patrones visuales. Finalmente, el costo computacional es un factor que no puede subestimarse: como señaló el profesor en la clase de esta semana, la arquitectura, número de capas y demás tienen que ir creciendo conforme se busca mayor resolución y realismo en las imágenes generadas (Zafar, 2018).</w:t>
      </w:r>
      <w:r w:rsidDel="00000000" w:rsidR="00000000" w:rsidRPr="00000000">
        <w:rPr>
          <w:rtl w:val="0"/>
        </w:rPr>
      </w:r>
    </w:p>
    <w:p w:rsidR="00000000" w:rsidDel="00000000" w:rsidP="00000000" w:rsidRDefault="00000000" w:rsidRPr="00000000" w14:paraId="00000028">
      <w:pPr>
        <w:spacing w:after="120" w:before="240" w:line="480" w:lineRule="auto"/>
        <w:jc w:val="left"/>
        <w:rPr/>
      </w:pPr>
      <w:r w:rsidDel="00000000" w:rsidR="00000000" w:rsidRPr="00000000">
        <w:rPr>
          <w:rFonts w:ascii="Calibri" w:cs="Calibri" w:eastAsia="Calibri" w:hAnsi="Calibri"/>
          <w:b w:val="1"/>
          <w:bCs w:val="1"/>
          <w:color w:val="0b132b"/>
          <w:sz w:val="24"/>
          <w:szCs w:val="24"/>
          <w:rtl w:val="0"/>
        </w:rPr>
        <w:t xml:space="preserve">Etapa de diseño</w:t>
      </w:r>
      <w:r w:rsidDel="00000000" w:rsidR="00000000" w:rsidRPr="00000000">
        <w:rPr>
          <w:rtl w:val="0"/>
        </w:rPr>
      </w:r>
    </w:p>
    <w:p w:rsidR="00000000" w:rsidDel="00000000" w:rsidP="00000000" w:rsidRDefault="00000000" w:rsidRPr="00000000" w14:paraId="00000029">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Dataset CIFAR-10</w:t>
      </w:r>
      <w:r w:rsidDel="00000000" w:rsidR="00000000" w:rsidRPr="00000000">
        <w:rPr>
          <w:rtl w:val="0"/>
        </w:rPr>
      </w:r>
    </w:p>
    <w:p w:rsidR="00000000" w:rsidDel="00000000" w:rsidP="00000000" w:rsidRDefault="00000000" w:rsidRPr="00000000" w14:paraId="0000002A">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Para esta actividad, el equipo decidió utilizar el dataset CIFAR-10 como base de entrenamiento para la DCGAN, en continuidad con el trabajo de clasificación realizado en la Semana 7. CIFAR-10 es un dataset estándar de referencia en visión por computador que contiene 60,000 imágenes a color (32×32 píxeles, 3 canales RGB) distribuidas uniformemente en 10 clases: avión, automóvil, pájaro, gato, ciervo, perro, rana, caballo, barco y camión.</w:t>
      </w:r>
      <w:r w:rsidDel="00000000" w:rsidR="00000000" w:rsidRPr="00000000">
        <w:rPr>
          <w:rtl w:val="0"/>
        </w:rPr>
      </w:r>
    </w:p>
    <w:tbl>
      <w:tblPr>
        <w:tblStyle w:val="Table1"/>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shd w:fill="0b132b" w:val="clear"/>
          </w:tcPr>
          <w:p w:rsidR="00000000" w:rsidDel="00000000" w:rsidP="00000000" w:rsidRDefault="00000000" w:rsidRPr="00000000" w14:paraId="0000002B">
            <w:pPr>
              <w:jc w:val="center"/>
              <w:rPr/>
            </w:pPr>
            <w:r w:rsidDel="00000000" w:rsidR="00000000" w:rsidRPr="00000000">
              <w:rPr>
                <w:rFonts w:ascii="Calibri" w:cs="Calibri" w:eastAsia="Calibri" w:hAnsi="Calibri"/>
                <w:b w:val="1"/>
                <w:bCs w:val="1"/>
                <w:color w:val="ffffff"/>
                <w:sz w:val="20"/>
                <w:szCs w:val="20"/>
                <w:rtl w:val="0"/>
              </w:rPr>
              <w:t xml:space="preserve">Característica</w:t>
            </w:r>
            <w:r w:rsidDel="00000000" w:rsidR="00000000" w:rsidRPr="00000000">
              <w:rPr>
                <w:rtl w:val="0"/>
              </w:rPr>
            </w:r>
          </w:p>
        </w:tc>
        <w:tc>
          <w:tcPr>
            <w:shd w:fill="0b132b" w:val="clear"/>
          </w:tcPr>
          <w:p w:rsidR="00000000" w:rsidDel="00000000" w:rsidP="00000000" w:rsidRDefault="00000000" w:rsidRPr="00000000" w14:paraId="0000002C">
            <w:pPr>
              <w:jc w:val="center"/>
              <w:rPr/>
            </w:pPr>
            <w:r w:rsidDel="00000000" w:rsidR="00000000" w:rsidRPr="00000000">
              <w:rPr>
                <w:rFonts w:ascii="Calibri" w:cs="Calibri" w:eastAsia="Calibri" w:hAnsi="Calibri"/>
                <w:b w:val="1"/>
                <w:bCs w:val="1"/>
                <w:color w:val="ffffff"/>
                <w:sz w:val="20"/>
                <w:szCs w:val="20"/>
                <w:rtl w:val="0"/>
              </w:rPr>
              <w:t xml:space="preserve">Detalle</w:t>
            </w:r>
            <w:r w:rsidDel="00000000" w:rsidR="00000000" w:rsidRPr="00000000">
              <w:rPr>
                <w:rtl w:val="0"/>
              </w:rPr>
            </w:r>
          </w:p>
        </w:tc>
      </w:tr>
      <w:tr>
        <w:trPr>
          <w:cantSplit w:val="0"/>
          <w:tblHeader w:val="0"/>
        </w:trPr>
        <w:tc>
          <w:tcPr/>
          <w:p w:rsidR="00000000" w:rsidDel="00000000" w:rsidP="00000000" w:rsidRDefault="00000000" w:rsidRPr="00000000" w14:paraId="0000002D">
            <w:pPr>
              <w:jc w:val="center"/>
              <w:rPr/>
            </w:pPr>
            <w:r w:rsidDel="00000000" w:rsidR="00000000" w:rsidRPr="00000000">
              <w:rPr>
                <w:rFonts w:ascii="Calibri" w:cs="Calibri" w:eastAsia="Calibri" w:hAnsi="Calibri"/>
                <w:color w:val="333333"/>
                <w:sz w:val="20"/>
                <w:szCs w:val="20"/>
                <w:rtl w:val="0"/>
              </w:rPr>
              <w:t xml:space="preserve">Nombre del dataset</w:t>
            </w:r>
            <w:r w:rsidDel="00000000" w:rsidR="00000000" w:rsidRPr="00000000">
              <w:rPr>
                <w:rtl w:val="0"/>
              </w:rPr>
            </w:r>
          </w:p>
        </w:tc>
        <w:tc>
          <w:tcPr/>
          <w:p w:rsidR="00000000" w:rsidDel="00000000" w:rsidP="00000000" w:rsidRDefault="00000000" w:rsidRPr="00000000" w14:paraId="0000002E">
            <w:pPr>
              <w:jc w:val="center"/>
              <w:rPr/>
            </w:pPr>
            <w:r w:rsidDel="00000000" w:rsidR="00000000" w:rsidRPr="00000000">
              <w:rPr>
                <w:rFonts w:ascii="Calibri" w:cs="Calibri" w:eastAsia="Calibri" w:hAnsi="Calibri"/>
                <w:color w:val="333333"/>
                <w:sz w:val="20"/>
                <w:szCs w:val="20"/>
                <w:rtl w:val="0"/>
              </w:rPr>
              <w:t xml:space="preserve">CIFAR-10 (Canadian Institute for Advanced Research)</w:t>
            </w:r>
            <w:r w:rsidDel="00000000" w:rsidR="00000000" w:rsidRPr="00000000">
              <w:rPr>
                <w:rtl w:val="0"/>
              </w:rPr>
            </w:r>
          </w:p>
        </w:tc>
      </w:tr>
      <w:tr>
        <w:trPr>
          <w:cantSplit w:val="0"/>
          <w:tblHeader w:val="0"/>
        </w:trPr>
        <w:tc>
          <w:tcPr/>
          <w:p w:rsidR="00000000" w:rsidDel="00000000" w:rsidP="00000000" w:rsidRDefault="00000000" w:rsidRPr="00000000" w14:paraId="0000002F">
            <w:pPr>
              <w:jc w:val="center"/>
              <w:rPr/>
            </w:pPr>
            <w:r w:rsidDel="00000000" w:rsidR="00000000" w:rsidRPr="00000000">
              <w:rPr>
                <w:rFonts w:ascii="Calibri" w:cs="Calibri" w:eastAsia="Calibri" w:hAnsi="Calibri"/>
                <w:color w:val="333333"/>
                <w:sz w:val="20"/>
                <w:szCs w:val="20"/>
                <w:rtl w:val="0"/>
              </w:rPr>
              <w:t xml:space="preserve">Imágenes totales</w:t>
            </w:r>
            <w:r w:rsidDel="00000000" w:rsidR="00000000" w:rsidRPr="00000000">
              <w:rPr>
                <w:rtl w:val="0"/>
              </w:rPr>
            </w:r>
          </w:p>
        </w:tc>
        <w:tc>
          <w:tcPr/>
          <w:p w:rsidR="00000000" w:rsidDel="00000000" w:rsidP="00000000" w:rsidRDefault="00000000" w:rsidRPr="00000000" w14:paraId="00000030">
            <w:pPr>
              <w:jc w:val="center"/>
              <w:rPr/>
            </w:pPr>
            <w:r w:rsidDel="00000000" w:rsidR="00000000" w:rsidRPr="00000000">
              <w:rPr>
                <w:rFonts w:ascii="Calibri" w:cs="Calibri" w:eastAsia="Calibri" w:hAnsi="Calibri"/>
                <w:color w:val="333333"/>
                <w:sz w:val="20"/>
                <w:szCs w:val="20"/>
                <w:rtl w:val="0"/>
              </w:rPr>
              <w:t xml:space="preserve">60,000 (50,000 train + 10,000 test)</w:t>
            </w:r>
            <w:r w:rsidDel="00000000" w:rsidR="00000000" w:rsidRPr="00000000">
              <w:rPr>
                <w:rtl w:val="0"/>
              </w:rPr>
            </w:r>
          </w:p>
        </w:tc>
      </w:tr>
      <w:tr>
        <w:trPr>
          <w:cantSplit w:val="0"/>
          <w:tblHeader w:val="0"/>
        </w:trPr>
        <w:tc>
          <w:tcPr/>
          <w:p w:rsidR="00000000" w:rsidDel="00000000" w:rsidP="00000000" w:rsidRDefault="00000000" w:rsidRPr="00000000" w14:paraId="00000031">
            <w:pPr>
              <w:jc w:val="center"/>
              <w:rPr/>
            </w:pPr>
            <w:r w:rsidDel="00000000" w:rsidR="00000000" w:rsidRPr="00000000">
              <w:rPr>
                <w:rFonts w:ascii="Calibri" w:cs="Calibri" w:eastAsia="Calibri" w:hAnsi="Calibri"/>
                <w:color w:val="333333"/>
                <w:sz w:val="20"/>
                <w:szCs w:val="20"/>
                <w:rtl w:val="0"/>
              </w:rPr>
              <w:t xml:space="preserve">Resolución</w:t>
            </w:r>
            <w:r w:rsidDel="00000000" w:rsidR="00000000" w:rsidRPr="00000000">
              <w:rPr>
                <w:rtl w:val="0"/>
              </w:rPr>
            </w:r>
          </w:p>
        </w:tc>
        <w:tc>
          <w:tcPr/>
          <w:p w:rsidR="00000000" w:rsidDel="00000000" w:rsidP="00000000" w:rsidRDefault="00000000" w:rsidRPr="00000000" w14:paraId="00000032">
            <w:pPr>
              <w:jc w:val="center"/>
              <w:rPr/>
            </w:pPr>
            <w:r w:rsidDel="00000000" w:rsidR="00000000" w:rsidRPr="00000000">
              <w:rPr>
                <w:rFonts w:ascii="Calibri" w:cs="Calibri" w:eastAsia="Calibri" w:hAnsi="Calibri"/>
                <w:color w:val="333333"/>
                <w:sz w:val="20"/>
                <w:szCs w:val="20"/>
                <w:rtl w:val="0"/>
              </w:rPr>
              <w:t xml:space="preserve">32 × 32 píxeles</w:t>
            </w:r>
            <w:r w:rsidDel="00000000" w:rsidR="00000000" w:rsidRPr="00000000">
              <w:rPr>
                <w:rtl w:val="0"/>
              </w:rPr>
            </w:r>
          </w:p>
        </w:tc>
      </w:tr>
      <w:tr>
        <w:trPr>
          <w:cantSplit w:val="0"/>
          <w:tblHeader w:val="0"/>
        </w:trPr>
        <w:tc>
          <w:tcPr/>
          <w:p w:rsidR="00000000" w:rsidDel="00000000" w:rsidP="00000000" w:rsidRDefault="00000000" w:rsidRPr="00000000" w14:paraId="00000033">
            <w:pPr>
              <w:jc w:val="center"/>
              <w:rPr/>
            </w:pPr>
            <w:r w:rsidDel="00000000" w:rsidR="00000000" w:rsidRPr="00000000">
              <w:rPr>
                <w:rFonts w:ascii="Calibri" w:cs="Calibri" w:eastAsia="Calibri" w:hAnsi="Calibri"/>
                <w:color w:val="333333"/>
                <w:sz w:val="20"/>
                <w:szCs w:val="20"/>
                <w:rtl w:val="0"/>
              </w:rPr>
              <w:t xml:space="preserve">Canales de color</w:t>
            </w:r>
            <w:r w:rsidDel="00000000" w:rsidR="00000000" w:rsidRPr="00000000">
              <w:rPr>
                <w:rtl w:val="0"/>
              </w:rPr>
            </w:r>
          </w:p>
        </w:tc>
        <w:tc>
          <w:tcPr/>
          <w:p w:rsidR="00000000" w:rsidDel="00000000" w:rsidP="00000000" w:rsidRDefault="00000000" w:rsidRPr="00000000" w14:paraId="00000034">
            <w:pPr>
              <w:jc w:val="center"/>
              <w:rPr/>
            </w:pPr>
            <w:r w:rsidDel="00000000" w:rsidR="00000000" w:rsidRPr="00000000">
              <w:rPr>
                <w:rFonts w:ascii="Calibri" w:cs="Calibri" w:eastAsia="Calibri" w:hAnsi="Calibri"/>
                <w:color w:val="333333"/>
                <w:sz w:val="20"/>
                <w:szCs w:val="20"/>
                <w:rtl w:val="0"/>
              </w:rPr>
              <w:t xml:space="preserve">3 (RGB)</w:t>
            </w:r>
            <w:r w:rsidDel="00000000" w:rsidR="00000000" w:rsidRPr="00000000">
              <w:rPr>
                <w:rtl w:val="0"/>
              </w:rPr>
            </w:r>
          </w:p>
        </w:tc>
      </w:tr>
      <w:tr>
        <w:trPr>
          <w:cantSplit w:val="0"/>
          <w:tblHeader w:val="0"/>
        </w:trPr>
        <w:tc>
          <w:tcPr/>
          <w:p w:rsidR="00000000" w:rsidDel="00000000" w:rsidP="00000000" w:rsidRDefault="00000000" w:rsidRPr="00000000" w14:paraId="00000035">
            <w:pPr>
              <w:jc w:val="center"/>
              <w:rPr/>
            </w:pPr>
            <w:r w:rsidDel="00000000" w:rsidR="00000000" w:rsidRPr="00000000">
              <w:rPr>
                <w:rFonts w:ascii="Calibri" w:cs="Calibri" w:eastAsia="Calibri" w:hAnsi="Calibri"/>
                <w:color w:val="333333"/>
                <w:sz w:val="20"/>
                <w:szCs w:val="20"/>
                <w:rtl w:val="0"/>
              </w:rPr>
              <w:t xml:space="preserve">Número de clases</w:t>
            </w:r>
            <w:r w:rsidDel="00000000" w:rsidR="00000000" w:rsidRPr="00000000">
              <w:rPr>
                <w:rtl w:val="0"/>
              </w:rPr>
            </w:r>
          </w:p>
        </w:tc>
        <w:tc>
          <w:tcPr/>
          <w:p w:rsidR="00000000" w:rsidDel="00000000" w:rsidP="00000000" w:rsidRDefault="00000000" w:rsidRPr="00000000" w14:paraId="00000036">
            <w:pPr>
              <w:jc w:val="center"/>
              <w:rPr/>
            </w:pPr>
            <w:r w:rsidDel="00000000" w:rsidR="00000000" w:rsidRPr="00000000">
              <w:rPr>
                <w:rFonts w:ascii="Calibri" w:cs="Calibri" w:eastAsia="Calibri" w:hAnsi="Calibri"/>
                <w:color w:val="333333"/>
                <w:sz w:val="20"/>
                <w:szCs w:val="20"/>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037">
            <w:pPr>
              <w:jc w:val="center"/>
              <w:rPr/>
            </w:pPr>
            <w:r w:rsidDel="00000000" w:rsidR="00000000" w:rsidRPr="00000000">
              <w:rPr>
                <w:rFonts w:ascii="Calibri" w:cs="Calibri" w:eastAsia="Calibri" w:hAnsi="Calibri"/>
                <w:color w:val="333333"/>
                <w:sz w:val="20"/>
                <w:szCs w:val="20"/>
                <w:rtl w:val="0"/>
              </w:rPr>
              <w:t xml:space="preserve">Normalización aplicada</w:t>
            </w:r>
            <w:r w:rsidDel="00000000" w:rsidR="00000000" w:rsidRPr="00000000">
              <w:rPr>
                <w:rtl w:val="0"/>
              </w:rPr>
            </w:r>
          </w:p>
        </w:tc>
        <w:tc>
          <w:tcPr/>
          <w:p w:rsidR="00000000" w:rsidDel="00000000" w:rsidP="00000000" w:rsidRDefault="00000000" w:rsidRPr="00000000" w14:paraId="00000038">
            <w:pPr>
              <w:jc w:val="center"/>
              <w:rPr/>
            </w:pPr>
            <w:r w:rsidDel="00000000" w:rsidR="00000000" w:rsidRPr="00000000">
              <w:rPr>
                <w:rFonts w:ascii="Calibri" w:cs="Calibri" w:eastAsia="Calibri" w:hAnsi="Calibri"/>
                <w:color w:val="333333"/>
                <w:sz w:val="20"/>
                <w:szCs w:val="20"/>
                <w:rtl w:val="0"/>
              </w:rPr>
              <w:t xml:space="preserve">[-1, 1] (para compatibilidad con tanh)</w:t>
            </w:r>
            <w:r w:rsidDel="00000000" w:rsidR="00000000" w:rsidRPr="00000000">
              <w:rPr>
                <w:rtl w:val="0"/>
              </w:rPr>
            </w:r>
          </w:p>
        </w:tc>
      </w:tr>
      <w:tr>
        <w:trPr>
          <w:cantSplit w:val="0"/>
          <w:tblHeader w:val="0"/>
        </w:trPr>
        <w:tc>
          <w:tcPr/>
          <w:p w:rsidR="00000000" w:rsidDel="00000000" w:rsidP="00000000" w:rsidRDefault="00000000" w:rsidRPr="00000000" w14:paraId="00000039">
            <w:pPr>
              <w:jc w:val="center"/>
              <w:rPr/>
            </w:pPr>
            <w:r w:rsidDel="00000000" w:rsidR="00000000" w:rsidRPr="00000000">
              <w:rPr>
                <w:rFonts w:ascii="Calibri" w:cs="Calibri" w:eastAsia="Calibri" w:hAnsi="Calibri"/>
                <w:color w:val="333333"/>
                <w:sz w:val="20"/>
                <w:szCs w:val="20"/>
                <w:rtl w:val="0"/>
              </w:rPr>
              <w:t xml:space="preserve">Formato de píxeles original</w:t>
            </w:r>
            <w:r w:rsidDel="00000000" w:rsidR="00000000" w:rsidRPr="00000000">
              <w:rPr>
                <w:rtl w:val="0"/>
              </w:rPr>
            </w:r>
          </w:p>
        </w:tc>
        <w:tc>
          <w:tcPr/>
          <w:p w:rsidR="00000000" w:rsidDel="00000000" w:rsidP="00000000" w:rsidRDefault="00000000" w:rsidRPr="00000000" w14:paraId="0000003A">
            <w:pPr>
              <w:jc w:val="center"/>
              <w:rPr/>
            </w:pPr>
            <w:r w:rsidDel="00000000" w:rsidR="00000000" w:rsidRPr="00000000">
              <w:rPr>
                <w:rFonts w:ascii="Calibri" w:cs="Calibri" w:eastAsia="Calibri" w:hAnsi="Calibri"/>
                <w:color w:val="333333"/>
                <w:sz w:val="20"/>
                <w:szCs w:val="20"/>
                <w:rtl w:val="0"/>
              </w:rPr>
              <w:t xml:space="preserve">uint8 [0, 255]</w:t>
            </w:r>
            <w:r w:rsidDel="00000000" w:rsidR="00000000" w:rsidRPr="00000000">
              <w:rPr>
                <w:rtl w:val="0"/>
              </w:rPr>
            </w:r>
          </w:p>
        </w:tc>
      </w:tr>
    </w:tbl>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elección de CIFAR-10 sobre MNIST (el dataset utilizado en los notebooks de referencia del Drive) responde a dos razones. Primero, la continuidad con el proyecto de la Semana 7, donde ya habíamos construido y entrenado una CNN clasificadora con este mismo dataset. Segundo, el desafío adicional que supone trabajar con imágenes a color de objetos reales, en contraste con los dígitos en escala de grises de MNIST. Reconocemos que esto hace el problema más difícil, pero también más representativo de aplicaciones del mundo real.</w:t>
      </w:r>
      <w:r w:rsidDel="00000000" w:rsidR="00000000" w:rsidRPr="00000000">
        <w:rPr>
          <w:rtl w:val="0"/>
        </w:rPr>
      </w:r>
    </w:p>
    <w:p w:rsidR="00000000" w:rsidDel="00000000" w:rsidP="00000000" w:rsidRDefault="00000000" w:rsidRPr="00000000" w14:paraId="0000003D">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Arquitectura DCGAN</w:t>
      </w:r>
      <w:r w:rsidDel="00000000" w:rsidR="00000000" w:rsidRPr="00000000">
        <w:rPr>
          <w:rtl w:val="0"/>
        </w:rPr>
      </w:r>
    </w:p>
    <w:p w:rsidR="00000000" w:rsidDel="00000000" w:rsidP="00000000" w:rsidRDefault="00000000" w:rsidRPr="00000000" w14:paraId="0000003E">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Deep Convolutional Generative Adversarial Network (DCGAN), propuesta por Radford et al. (2016), es una extensión de la GAN original que introduce operaciones convolucionales en ambas redes. A diferencia de la GAN básica que opera exclusivamente con capas densas (fully connected), la DCGAN aprovecha la estructura espacial de las imágenes mediante convoluciones, lo que le permite capturar patrones locales como bordes, texturas y formas.</w:t>
      </w:r>
      <w:r w:rsidDel="00000000" w:rsidR="00000000" w:rsidRPr="00000000">
        <w:rPr>
          <w:rtl w:val="0"/>
        </w:rPr>
      </w:r>
    </w:p>
    <w:p w:rsidR="00000000" w:rsidDel="00000000" w:rsidP="00000000" w:rsidRDefault="00000000" w:rsidRPr="00000000" w14:paraId="0000003F">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Nuestra implementación sigue las directrices arquitectónicas establecidas en el paper original de DCGAN, con las siguientes adaptaciones para CIFAR-10:</w:t>
      </w:r>
      <w:r w:rsidDel="00000000" w:rsidR="00000000" w:rsidRPr="00000000">
        <w:rPr>
          <w:rtl w:val="0"/>
        </w:rPr>
      </w:r>
    </w:p>
    <w:tbl>
      <w:tblPr>
        <w:tblStyle w:val="Table2"/>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shd w:fill="0b132b" w:val="clear"/>
          </w:tcPr>
          <w:p w:rsidR="00000000" w:rsidDel="00000000" w:rsidP="00000000" w:rsidRDefault="00000000" w:rsidRPr="00000000" w14:paraId="00000040">
            <w:pPr>
              <w:jc w:val="center"/>
              <w:rPr/>
            </w:pPr>
            <w:r w:rsidDel="00000000" w:rsidR="00000000" w:rsidRPr="00000000">
              <w:rPr>
                <w:rFonts w:ascii="Calibri" w:cs="Calibri" w:eastAsia="Calibri" w:hAnsi="Calibri"/>
                <w:b w:val="1"/>
                <w:bCs w:val="1"/>
                <w:color w:val="ffffff"/>
                <w:sz w:val="20"/>
                <w:szCs w:val="20"/>
                <w:rtl w:val="0"/>
              </w:rPr>
              <w:t xml:space="preserve">Principio DCGAN</w:t>
            </w:r>
            <w:r w:rsidDel="00000000" w:rsidR="00000000" w:rsidRPr="00000000">
              <w:rPr>
                <w:rtl w:val="0"/>
              </w:rPr>
            </w:r>
          </w:p>
        </w:tc>
        <w:tc>
          <w:tcPr>
            <w:shd w:fill="0b132b" w:val="clear"/>
          </w:tcPr>
          <w:p w:rsidR="00000000" w:rsidDel="00000000" w:rsidP="00000000" w:rsidRDefault="00000000" w:rsidRPr="00000000" w14:paraId="00000041">
            <w:pPr>
              <w:jc w:val="center"/>
              <w:rPr/>
            </w:pPr>
            <w:r w:rsidDel="00000000" w:rsidR="00000000" w:rsidRPr="00000000">
              <w:rPr>
                <w:rFonts w:ascii="Calibri" w:cs="Calibri" w:eastAsia="Calibri" w:hAnsi="Calibri"/>
                <w:b w:val="1"/>
                <w:bCs w:val="1"/>
                <w:color w:val="ffffff"/>
                <w:sz w:val="20"/>
                <w:szCs w:val="20"/>
                <w:rtl w:val="0"/>
              </w:rPr>
              <w:t xml:space="preserve">Implementación</w:t>
            </w:r>
            <w:r w:rsidDel="00000000" w:rsidR="00000000" w:rsidRPr="00000000">
              <w:rPr>
                <w:rtl w:val="0"/>
              </w:rPr>
            </w:r>
          </w:p>
        </w:tc>
      </w:tr>
      <w:tr>
        <w:trPr>
          <w:cantSplit w:val="0"/>
          <w:tblHeader w:val="0"/>
        </w:trPr>
        <w:tc>
          <w:tcPr/>
          <w:p w:rsidR="00000000" w:rsidDel="00000000" w:rsidP="00000000" w:rsidRDefault="00000000" w:rsidRPr="00000000" w14:paraId="00000042">
            <w:pPr>
              <w:jc w:val="center"/>
              <w:rPr/>
            </w:pPr>
            <w:r w:rsidDel="00000000" w:rsidR="00000000" w:rsidRPr="00000000">
              <w:rPr>
                <w:rFonts w:ascii="Calibri" w:cs="Calibri" w:eastAsia="Calibri" w:hAnsi="Calibri"/>
                <w:color w:val="333333"/>
                <w:sz w:val="20"/>
                <w:szCs w:val="20"/>
                <w:rtl w:val="0"/>
              </w:rPr>
              <w:t xml:space="preserve">Reemplazar pooling por convoluciones con stride</w:t>
            </w:r>
            <w:r w:rsidDel="00000000" w:rsidR="00000000" w:rsidRPr="00000000">
              <w:rPr>
                <w:rtl w:val="0"/>
              </w:rPr>
            </w:r>
          </w:p>
        </w:tc>
        <w:tc>
          <w:tcPr/>
          <w:p w:rsidR="00000000" w:rsidDel="00000000" w:rsidP="00000000" w:rsidRDefault="00000000" w:rsidRPr="00000000" w14:paraId="00000043">
            <w:pPr>
              <w:jc w:val="center"/>
              <w:rPr/>
            </w:pPr>
            <w:r w:rsidDel="00000000" w:rsidR="00000000" w:rsidRPr="00000000">
              <w:rPr>
                <w:rFonts w:ascii="Calibri" w:cs="Calibri" w:eastAsia="Calibri" w:hAnsi="Calibri"/>
                <w:color w:val="333333"/>
                <w:sz w:val="20"/>
                <w:szCs w:val="20"/>
                <w:rtl w:val="0"/>
              </w:rPr>
              <w:t xml:space="preserve">Conv2DTranspose con stride=2 en G, Conv2D con stride=2 en D</w:t>
            </w:r>
            <w:r w:rsidDel="00000000" w:rsidR="00000000" w:rsidRPr="00000000">
              <w:rPr>
                <w:rtl w:val="0"/>
              </w:rPr>
            </w:r>
          </w:p>
        </w:tc>
      </w:tr>
      <w:tr>
        <w:trPr>
          <w:cantSplit w:val="0"/>
          <w:tblHeader w:val="0"/>
        </w:trPr>
        <w:tc>
          <w:tcPr/>
          <w:p w:rsidR="00000000" w:rsidDel="00000000" w:rsidP="00000000" w:rsidRDefault="00000000" w:rsidRPr="00000000" w14:paraId="00000044">
            <w:pPr>
              <w:jc w:val="center"/>
              <w:rPr/>
            </w:pPr>
            <w:r w:rsidDel="00000000" w:rsidR="00000000" w:rsidRPr="00000000">
              <w:rPr>
                <w:rFonts w:ascii="Calibri" w:cs="Calibri" w:eastAsia="Calibri" w:hAnsi="Calibri"/>
                <w:color w:val="333333"/>
                <w:sz w:val="20"/>
                <w:szCs w:val="20"/>
                <w:rtl w:val="0"/>
              </w:rPr>
              <w:t xml:space="preserve">Usar BatchNormalization</w:t>
            </w:r>
            <w:r w:rsidDel="00000000" w:rsidR="00000000" w:rsidRPr="00000000">
              <w:rPr>
                <w:rtl w:val="0"/>
              </w:rPr>
            </w:r>
          </w:p>
        </w:tc>
        <w:tc>
          <w:tcPr/>
          <w:p w:rsidR="00000000" w:rsidDel="00000000" w:rsidP="00000000" w:rsidRDefault="00000000" w:rsidRPr="00000000" w14:paraId="00000045">
            <w:pPr>
              <w:jc w:val="center"/>
              <w:rPr/>
            </w:pPr>
            <w:r w:rsidDel="00000000" w:rsidR="00000000" w:rsidRPr="00000000">
              <w:rPr>
                <w:rFonts w:ascii="Calibri" w:cs="Calibri" w:eastAsia="Calibri" w:hAnsi="Calibri"/>
                <w:color w:val="333333"/>
                <w:sz w:val="20"/>
                <w:szCs w:val="20"/>
                <w:rtl w:val="0"/>
              </w:rPr>
              <w:t xml:space="preserve">En todas las capas de G (excepto salida) y D (excepto entrada)</w:t>
            </w:r>
            <w:r w:rsidDel="00000000" w:rsidR="00000000" w:rsidRPr="00000000">
              <w:rPr>
                <w:rtl w:val="0"/>
              </w:rPr>
            </w:r>
          </w:p>
        </w:tc>
      </w:tr>
      <w:tr>
        <w:trPr>
          <w:cantSplit w:val="0"/>
          <w:tblHeader w:val="0"/>
        </w:trPr>
        <w:tc>
          <w:tcPr/>
          <w:p w:rsidR="00000000" w:rsidDel="00000000" w:rsidP="00000000" w:rsidRDefault="00000000" w:rsidRPr="00000000" w14:paraId="00000046">
            <w:pPr>
              <w:jc w:val="center"/>
              <w:rPr/>
            </w:pPr>
            <w:r w:rsidDel="00000000" w:rsidR="00000000" w:rsidRPr="00000000">
              <w:rPr>
                <w:rFonts w:ascii="Calibri" w:cs="Calibri" w:eastAsia="Calibri" w:hAnsi="Calibri"/>
                <w:color w:val="333333"/>
                <w:sz w:val="20"/>
                <w:szCs w:val="20"/>
                <w:rtl w:val="0"/>
              </w:rPr>
              <w:t xml:space="preserve">Eliminar capas fully connected intermedias</w:t>
            </w:r>
            <w:r w:rsidDel="00000000" w:rsidR="00000000" w:rsidRPr="00000000">
              <w:rPr>
                <w:rtl w:val="0"/>
              </w:rPr>
            </w:r>
          </w:p>
        </w:tc>
        <w:tc>
          <w:tcPr/>
          <w:p w:rsidR="00000000" w:rsidDel="00000000" w:rsidP="00000000" w:rsidRDefault="00000000" w:rsidRPr="00000000" w14:paraId="00000047">
            <w:pPr>
              <w:jc w:val="center"/>
              <w:rPr/>
            </w:pPr>
            <w:r w:rsidDel="00000000" w:rsidR="00000000" w:rsidRPr="00000000">
              <w:rPr>
                <w:rFonts w:ascii="Calibri" w:cs="Calibri" w:eastAsia="Calibri" w:hAnsi="Calibri"/>
                <w:color w:val="333333"/>
                <w:sz w:val="20"/>
                <w:szCs w:val="20"/>
                <w:rtl w:val="0"/>
              </w:rPr>
              <w:t xml:space="preserve">Solo una capa Dense inicial en G para proyección</w:t>
            </w:r>
            <w:r w:rsidDel="00000000" w:rsidR="00000000" w:rsidRPr="00000000">
              <w:rPr>
                <w:rtl w:val="0"/>
              </w:rPr>
            </w:r>
          </w:p>
        </w:tc>
      </w:tr>
      <w:tr>
        <w:trPr>
          <w:cantSplit w:val="0"/>
          <w:tblHeader w:val="0"/>
        </w:trPr>
        <w:tc>
          <w:tcPr/>
          <w:p w:rsidR="00000000" w:rsidDel="00000000" w:rsidP="00000000" w:rsidRDefault="00000000" w:rsidRPr="00000000" w14:paraId="00000048">
            <w:pPr>
              <w:jc w:val="center"/>
              <w:rPr/>
            </w:pPr>
            <w:r w:rsidDel="00000000" w:rsidR="00000000" w:rsidRPr="00000000">
              <w:rPr>
                <w:rFonts w:ascii="Calibri" w:cs="Calibri" w:eastAsia="Calibri" w:hAnsi="Calibri"/>
                <w:color w:val="333333"/>
                <w:sz w:val="20"/>
                <w:szCs w:val="20"/>
                <w:rtl w:val="0"/>
              </w:rPr>
              <w:t xml:space="preserve">ReLU en el generador</w:t>
            </w:r>
            <w:r w:rsidDel="00000000" w:rsidR="00000000" w:rsidRPr="00000000">
              <w:rPr>
                <w:rtl w:val="0"/>
              </w:rPr>
            </w:r>
          </w:p>
        </w:tc>
        <w:tc>
          <w:tcPr/>
          <w:p w:rsidR="00000000" w:rsidDel="00000000" w:rsidP="00000000" w:rsidRDefault="00000000" w:rsidRPr="00000000" w14:paraId="00000049">
            <w:pPr>
              <w:jc w:val="center"/>
              <w:rPr/>
            </w:pPr>
            <w:r w:rsidDel="00000000" w:rsidR="00000000" w:rsidRPr="00000000">
              <w:rPr>
                <w:rFonts w:ascii="Calibri" w:cs="Calibri" w:eastAsia="Calibri" w:hAnsi="Calibri"/>
                <w:color w:val="333333"/>
                <w:sz w:val="20"/>
                <w:szCs w:val="20"/>
                <w:rtl w:val="0"/>
              </w:rPr>
              <w:t xml:space="preserve">ReLU en capas internas, tanh en salida</w:t>
            </w:r>
            <w:r w:rsidDel="00000000" w:rsidR="00000000" w:rsidRPr="00000000">
              <w:rPr>
                <w:rtl w:val="0"/>
              </w:rPr>
            </w:r>
          </w:p>
        </w:tc>
      </w:tr>
      <w:tr>
        <w:trPr>
          <w:cantSplit w:val="0"/>
          <w:tblHeader w:val="0"/>
        </w:trPr>
        <w:tc>
          <w:tcPr/>
          <w:p w:rsidR="00000000" w:rsidDel="00000000" w:rsidP="00000000" w:rsidRDefault="00000000" w:rsidRPr="00000000" w14:paraId="0000004A">
            <w:pPr>
              <w:jc w:val="center"/>
              <w:rPr/>
            </w:pPr>
            <w:r w:rsidDel="00000000" w:rsidR="00000000" w:rsidRPr="00000000">
              <w:rPr>
                <w:rFonts w:ascii="Calibri" w:cs="Calibri" w:eastAsia="Calibri" w:hAnsi="Calibri"/>
                <w:color w:val="333333"/>
                <w:sz w:val="20"/>
                <w:szCs w:val="20"/>
                <w:rtl w:val="0"/>
              </w:rPr>
              <w:t xml:space="preserve">LeakyReLU en el discriminador</w:t>
            </w:r>
            <w:r w:rsidDel="00000000" w:rsidR="00000000" w:rsidRPr="00000000">
              <w:rPr>
                <w:rtl w:val="0"/>
              </w:rPr>
            </w:r>
          </w:p>
        </w:tc>
        <w:tc>
          <w:tcPr/>
          <w:p w:rsidR="00000000" w:rsidDel="00000000" w:rsidP="00000000" w:rsidRDefault="00000000" w:rsidRPr="00000000" w14:paraId="0000004B">
            <w:pPr>
              <w:jc w:val="center"/>
              <w:rPr/>
            </w:pPr>
            <w:r w:rsidDel="00000000" w:rsidR="00000000" w:rsidRPr="00000000">
              <w:rPr>
                <w:rFonts w:ascii="Calibri" w:cs="Calibri" w:eastAsia="Calibri" w:hAnsi="Calibri"/>
                <w:color w:val="333333"/>
                <w:sz w:val="20"/>
                <w:szCs w:val="20"/>
                <w:rtl w:val="0"/>
              </w:rPr>
              <w:t xml:space="preserve">LeakyReLU(α=0.2) en todas las capas</w:t>
            </w: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Arquitectura del generador</w:t>
      </w:r>
      <w:r w:rsidDel="00000000" w:rsidR="00000000" w:rsidRPr="00000000">
        <w:rPr>
          <w:rtl w:val="0"/>
        </w:rPr>
      </w:r>
    </w:p>
    <w:p w:rsidR="00000000" w:rsidDel="00000000" w:rsidP="00000000" w:rsidRDefault="00000000" w:rsidRPr="00000000" w14:paraId="0000004E">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generador transforma un vector de ruido aleatorio z de dimensión 100 (muestreado de una distribución normal estándar) en una imagen de 32×32×3 píxeles. El proceso de upsampling progresivo se realiza mediante convoluciones transpuestas (Conv2DTranspose) que duplican las dimensiones espaciales en cada paso:</w:t>
      </w:r>
      <w:r w:rsidDel="00000000" w:rsidR="00000000" w:rsidRPr="00000000">
        <w:rPr>
          <w:rtl w:val="0"/>
        </w:rPr>
      </w:r>
    </w:p>
    <w:tbl>
      <w:tblPr>
        <w:tblStyle w:val="Table3"/>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b132b" w:val="clear"/>
          </w:tcPr>
          <w:p w:rsidR="00000000" w:rsidDel="00000000" w:rsidP="00000000" w:rsidRDefault="00000000" w:rsidRPr="00000000" w14:paraId="0000004F">
            <w:pPr>
              <w:jc w:val="center"/>
              <w:rPr/>
            </w:pPr>
            <w:r w:rsidDel="00000000" w:rsidR="00000000" w:rsidRPr="00000000">
              <w:rPr>
                <w:rFonts w:ascii="Calibri" w:cs="Calibri" w:eastAsia="Calibri" w:hAnsi="Calibri"/>
                <w:b w:val="1"/>
                <w:bCs w:val="1"/>
                <w:color w:val="ffffff"/>
                <w:sz w:val="20"/>
                <w:szCs w:val="20"/>
                <w:rtl w:val="0"/>
              </w:rPr>
              <w:t xml:space="preserve">Capa</w:t>
            </w:r>
            <w:r w:rsidDel="00000000" w:rsidR="00000000" w:rsidRPr="00000000">
              <w:rPr>
                <w:rtl w:val="0"/>
              </w:rPr>
            </w:r>
          </w:p>
        </w:tc>
        <w:tc>
          <w:tcPr>
            <w:shd w:fill="0b132b" w:val="clear"/>
          </w:tcPr>
          <w:p w:rsidR="00000000" w:rsidDel="00000000" w:rsidP="00000000" w:rsidRDefault="00000000" w:rsidRPr="00000000" w14:paraId="00000050">
            <w:pPr>
              <w:jc w:val="center"/>
              <w:rPr/>
            </w:pPr>
            <w:r w:rsidDel="00000000" w:rsidR="00000000" w:rsidRPr="00000000">
              <w:rPr>
                <w:rFonts w:ascii="Calibri" w:cs="Calibri" w:eastAsia="Calibri" w:hAnsi="Calibri"/>
                <w:b w:val="1"/>
                <w:bCs w:val="1"/>
                <w:color w:val="ffffff"/>
                <w:sz w:val="20"/>
                <w:szCs w:val="20"/>
                <w:rtl w:val="0"/>
              </w:rPr>
              <w:t xml:space="preserve">Operación</w:t>
            </w:r>
            <w:r w:rsidDel="00000000" w:rsidR="00000000" w:rsidRPr="00000000">
              <w:rPr>
                <w:rtl w:val="0"/>
              </w:rPr>
            </w:r>
          </w:p>
        </w:tc>
        <w:tc>
          <w:tcPr>
            <w:shd w:fill="0b132b" w:val="clear"/>
          </w:tcPr>
          <w:p w:rsidR="00000000" w:rsidDel="00000000" w:rsidP="00000000" w:rsidRDefault="00000000" w:rsidRPr="00000000" w14:paraId="00000051">
            <w:pPr>
              <w:jc w:val="center"/>
              <w:rPr/>
            </w:pPr>
            <w:r w:rsidDel="00000000" w:rsidR="00000000" w:rsidRPr="00000000">
              <w:rPr>
                <w:rFonts w:ascii="Calibri" w:cs="Calibri" w:eastAsia="Calibri" w:hAnsi="Calibri"/>
                <w:b w:val="1"/>
                <w:bCs w:val="1"/>
                <w:color w:val="ffffff"/>
                <w:sz w:val="20"/>
                <w:szCs w:val="20"/>
                <w:rtl w:val="0"/>
              </w:rPr>
              <w:t xml:space="preserve">Salida</w:t>
            </w:r>
            <w:r w:rsidDel="00000000" w:rsidR="00000000" w:rsidRPr="00000000">
              <w:rPr>
                <w:rtl w:val="0"/>
              </w:rPr>
            </w:r>
          </w:p>
        </w:tc>
        <w:tc>
          <w:tcPr>
            <w:shd w:fill="0b132b" w:val="clear"/>
          </w:tcPr>
          <w:p w:rsidR="00000000" w:rsidDel="00000000" w:rsidP="00000000" w:rsidRDefault="00000000" w:rsidRPr="00000000" w14:paraId="00000052">
            <w:pPr>
              <w:jc w:val="center"/>
              <w:rPr/>
            </w:pPr>
            <w:r w:rsidDel="00000000" w:rsidR="00000000" w:rsidRPr="00000000">
              <w:rPr>
                <w:rFonts w:ascii="Calibri" w:cs="Calibri" w:eastAsia="Calibri" w:hAnsi="Calibri"/>
                <w:b w:val="1"/>
                <w:bCs w:val="1"/>
                <w:color w:val="ffffff"/>
                <w:sz w:val="20"/>
                <w:szCs w:val="20"/>
                <w:rtl w:val="0"/>
              </w:rPr>
              <w:t xml:space="preserve">Activación</w:t>
            </w:r>
            <w:r w:rsidDel="00000000" w:rsidR="00000000" w:rsidRPr="00000000">
              <w:rPr>
                <w:rtl w:val="0"/>
              </w:rPr>
            </w:r>
          </w:p>
        </w:tc>
      </w:tr>
      <w:tr>
        <w:trPr>
          <w:cantSplit w:val="0"/>
          <w:tblHeader w:val="0"/>
        </w:trPr>
        <w:tc>
          <w:tcPr/>
          <w:p w:rsidR="00000000" w:rsidDel="00000000" w:rsidP="00000000" w:rsidRDefault="00000000" w:rsidRPr="00000000" w14:paraId="00000053">
            <w:pPr>
              <w:jc w:val="center"/>
              <w:rPr/>
            </w:pPr>
            <w:r w:rsidDel="00000000" w:rsidR="00000000" w:rsidRPr="00000000">
              <w:rPr>
                <w:rFonts w:ascii="Calibri" w:cs="Calibri" w:eastAsia="Calibri" w:hAnsi="Calibri"/>
                <w:color w:val="333333"/>
                <w:sz w:val="20"/>
                <w:szCs w:val="20"/>
                <w:rtl w:val="0"/>
              </w:rPr>
              <w:t xml:space="preserve">Entrada</w:t>
            </w:r>
            <w:r w:rsidDel="00000000" w:rsidR="00000000" w:rsidRPr="00000000">
              <w:rPr>
                <w:rtl w:val="0"/>
              </w:rPr>
            </w:r>
          </w:p>
        </w:tc>
        <w:tc>
          <w:tcPr/>
          <w:p w:rsidR="00000000" w:rsidDel="00000000" w:rsidP="00000000" w:rsidRDefault="00000000" w:rsidRPr="00000000" w14:paraId="00000054">
            <w:pPr>
              <w:jc w:val="center"/>
              <w:rPr/>
            </w:pPr>
            <w:r w:rsidDel="00000000" w:rsidR="00000000" w:rsidRPr="00000000">
              <w:rPr>
                <w:rFonts w:ascii="Calibri" w:cs="Calibri" w:eastAsia="Calibri" w:hAnsi="Calibri"/>
                <w:color w:val="333333"/>
                <w:sz w:val="20"/>
                <w:szCs w:val="20"/>
                <w:rtl w:val="0"/>
              </w:rPr>
              <w:t xml:space="preserve">Vector latente z</w:t>
            </w:r>
            <w:r w:rsidDel="00000000" w:rsidR="00000000" w:rsidRPr="00000000">
              <w:rPr>
                <w:rtl w:val="0"/>
              </w:rPr>
            </w:r>
          </w:p>
        </w:tc>
        <w:tc>
          <w:tcPr/>
          <w:p w:rsidR="00000000" w:rsidDel="00000000" w:rsidP="00000000" w:rsidRDefault="00000000" w:rsidRPr="00000000" w14:paraId="00000055">
            <w:pPr>
              <w:jc w:val="center"/>
              <w:rPr/>
            </w:pPr>
            <w:r w:rsidDel="00000000" w:rsidR="00000000" w:rsidRPr="00000000">
              <w:rPr>
                <w:rFonts w:ascii="Calibri" w:cs="Calibri" w:eastAsia="Calibri" w:hAnsi="Calibri"/>
                <w:color w:val="333333"/>
                <w:sz w:val="20"/>
                <w:szCs w:val="20"/>
                <w:rtl w:val="0"/>
              </w:rPr>
              <w:t xml:space="preserve">(100,)</w:t>
            </w:r>
            <w:r w:rsidDel="00000000" w:rsidR="00000000" w:rsidRPr="00000000">
              <w:rPr>
                <w:rtl w:val="0"/>
              </w:rPr>
            </w:r>
          </w:p>
        </w:tc>
        <w:tc>
          <w:tcPr/>
          <w:p w:rsidR="00000000" w:rsidDel="00000000" w:rsidP="00000000" w:rsidRDefault="00000000" w:rsidRPr="00000000" w14:paraId="00000056">
            <w:pPr>
              <w:jc w:val="center"/>
              <w:rPr/>
            </w:pPr>
            <w:r w:rsidDel="00000000" w:rsidR="00000000" w:rsidRPr="00000000">
              <w:rPr>
                <w:rFonts w:ascii="Calibri" w:cs="Calibri" w:eastAsia="Calibri" w:hAnsi="Calibri"/>
                <w:color w:val="333333"/>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57">
            <w:pPr>
              <w:jc w:val="center"/>
              <w:rPr/>
            </w:pPr>
            <w:r w:rsidDel="00000000" w:rsidR="00000000" w:rsidRPr="00000000">
              <w:rPr>
                <w:rFonts w:ascii="Calibri" w:cs="Calibri" w:eastAsia="Calibri" w:hAnsi="Calibri"/>
                <w:color w:val="333333"/>
                <w:sz w:val="20"/>
                <w:szCs w:val="20"/>
                <w:rtl w:val="0"/>
              </w:rPr>
              <w:t xml:space="preserve">Dense + Reshape</w:t>
            </w:r>
            <w:r w:rsidDel="00000000" w:rsidR="00000000" w:rsidRPr="00000000">
              <w:rPr>
                <w:rtl w:val="0"/>
              </w:rPr>
            </w:r>
          </w:p>
        </w:tc>
        <w:tc>
          <w:tcPr/>
          <w:p w:rsidR="00000000" w:rsidDel="00000000" w:rsidP="00000000" w:rsidRDefault="00000000" w:rsidRPr="00000000" w14:paraId="00000058">
            <w:pPr>
              <w:jc w:val="center"/>
              <w:rPr/>
            </w:pPr>
            <w:r w:rsidDel="00000000" w:rsidR="00000000" w:rsidRPr="00000000">
              <w:rPr>
                <w:rFonts w:ascii="Calibri" w:cs="Calibri" w:eastAsia="Calibri" w:hAnsi="Calibri"/>
                <w:color w:val="333333"/>
                <w:sz w:val="20"/>
                <w:szCs w:val="20"/>
                <w:rtl w:val="0"/>
              </w:rPr>
              <w:t xml:space="preserve">Dense(4×4×256) → Reshape</w:t>
            </w:r>
            <w:r w:rsidDel="00000000" w:rsidR="00000000" w:rsidRPr="00000000">
              <w:rPr>
                <w:rtl w:val="0"/>
              </w:rPr>
            </w:r>
          </w:p>
        </w:tc>
        <w:tc>
          <w:tcPr/>
          <w:p w:rsidR="00000000" w:rsidDel="00000000" w:rsidP="00000000" w:rsidRDefault="00000000" w:rsidRPr="00000000" w14:paraId="00000059">
            <w:pPr>
              <w:jc w:val="center"/>
              <w:rPr/>
            </w:pPr>
            <w:r w:rsidDel="00000000" w:rsidR="00000000" w:rsidRPr="00000000">
              <w:rPr>
                <w:rFonts w:ascii="Calibri" w:cs="Calibri" w:eastAsia="Calibri" w:hAnsi="Calibri"/>
                <w:color w:val="333333"/>
                <w:sz w:val="20"/>
                <w:szCs w:val="20"/>
                <w:rtl w:val="0"/>
              </w:rPr>
              <w:t xml:space="preserve">(4, 4, 256)</w:t>
            </w:r>
            <w:r w:rsidDel="00000000" w:rsidR="00000000" w:rsidRPr="00000000">
              <w:rPr>
                <w:rtl w:val="0"/>
              </w:rPr>
            </w:r>
          </w:p>
        </w:tc>
        <w:tc>
          <w:tcPr/>
          <w:p w:rsidR="00000000" w:rsidDel="00000000" w:rsidP="00000000" w:rsidRDefault="00000000" w:rsidRPr="00000000" w14:paraId="0000005A">
            <w:pPr>
              <w:jc w:val="center"/>
              <w:rPr/>
            </w:pPr>
            <w:r w:rsidDel="00000000" w:rsidR="00000000" w:rsidRPr="00000000">
              <w:rPr>
                <w:rFonts w:ascii="Calibri" w:cs="Calibri" w:eastAsia="Calibri" w:hAnsi="Calibri"/>
                <w:color w:val="333333"/>
                <w:sz w:val="20"/>
                <w:szCs w:val="20"/>
                <w:rtl w:val="0"/>
              </w:rPr>
              <w:t xml:space="preserve">ReLU</w:t>
            </w:r>
            <w:r w:rsidDel="00000000" w:rsidR="00000000" w:rsidRPr="00000000">
              <w:rPr>
                <w:rtl w:val="0"/>
              </w:rPr>
            </w:r>
          </w:p>
        </w:tc>
      </w:tr>
      <w:tr>
        <w:trPr>
          <w:cantSplit w:val="0"/>
          <w:tblHeader w:val="0"/>
        </w:trPr>
        <w:tc>
          <w:tcPr/>
          <w:p w:rsidR="00000000" w:rsidDel="00000000" w:rsidP="00000000" w:rsidRDefault="00000000" w:rsidRPr="00000000" w14:paraId="0000005B">
            <w:pPr>
              <w:jc w:val="center"/>
              <w:rPr/>
            </w:pPr>
            <w:r w:rsidDel="00000000" w:rsidR="00000000" w:rsidRPr="00000000">
              <w:rPr>
                <w:rFonts w:ascii="Calibri" w:cs="Calibri" w:eastAsia="Calibri" w:hAnsi="Calibri"/>
                <w:color w:val="333333"/>
                <w:sz w:val="20"/>
                <w:szCs w:val="20"/>
                <w:rtl w:val="0"/>
              </w:rPr>
              <w:t xml:space="preserve">ConvTranspose 1</w:t>
            </w:r>
            <w:r w:rsidDel="00000000" w:rsidR="00000000" w:rsidRPr="00000000">
              <w:rPr>
                <w:rtl w:val="0"/>
              </w:rPr>
            </w:r>
          </w:p>
        </w:tc>
        <w:tc>
          <w:tcPr/>
          <w:p w:rsidR="00000000" w:rsidDel="00000000" w:rsidP="00000000" w:rsidRDefault="00000000" w:rsidRPr="00000000" w14:paraId="0000005C">
            <w:pPr>
              <w:jc w:val="center"/>
              <w:rPr/>
            </w:pPr>
            <w:r w:rsidDel="00000000" w:rsidR="00000000" w:rsidRPr="00000000">
              <w:rPr>
                <w:rFonts w:ascii="Calibri" w:cs="Calibri" w:eastAsia="Calibri" w:hAnsi="Calibri"/>
                <w:color w:val="333333"/>
                <w:sz w:val="20"/>
                <w:szCs w:val="20"/>
                <w:rtl w:val="0"/>
              </w:rPr>
              <w:t xml:space="preserve">128 filtros, 5×5, stride=2</w:t>
            </w:r>
            <w:r w:rsidDel="00000000" w:rsidR="00000000" w:rsidRPr="00000000">
              <w:rPr>
                <w:rtl w:val="0"/>
              </w:rPr>
            </w:r>
          </w:p>
        </w:tc>
        <w:tc>
          <w:tcPr/>
          <w:p w:rsidR="00000000" w:rsidDel="00000000" w:rsidP="00000000" w:rsidRDefault="00000000" w:rsidRPr="00000000" w14:paraId="0000005D">
            <w:pPr>
              <w:jc w:val="center"/>
              <w:rPr/>
            </w:pPr>
            <w:r w:rsidDel="00000000" w:rsidR="00000000" w:rsidRPr="00000000">
              <w:rPr>
                <w:rFonts w:ascii="Calibri" w:cs="Calibri" w:eastAsia="Calibri" w:hAnsi="Calibri"/>
                <w:color w:val="333333"/>
                <w:sz w:val="20"/>
                <w:szCs w:val="20"/>
                <w:rtl w:val="0"/>
              </w:rPr>
              <w:t xml:space="preserve">(8, 8, 128)</w:t>
            </w:r>
            <w:r w:rsidDel="00000000" w:rsidR="00000000" w:rsidRPr="00000000">
              <w:rPr>
                <w:rtl w:val="0"/>
              </w:rPr>
            </w:r>
          </w:p>
        </w:tc>
        <w:tc>
          <w:tcPr/>
          <w:p w:rsidR="00000000" w:rsidDel="00000000" w:rsidP="00000000" w:rsidRDefault="00000000" w:rsidRPr="00000000" w14:paraId="0000005E">
            <w:pPr>
              <w:jc w:val="center"/>
              <w:rPr/>
            </w:pPr>
            <w:r w:rsidDel="00000000" w:rsidR="00000000" w:rsidRPr="00000000">
              <w:rPr>
                <w:rFonts w:ascii="Calibri" w:cs="Calibri" w:eastAsia="Calibri" w:hAnsi="Calibri"/>
                <w:color w:val="333333"/>
                <w:sz w:val="20"/>
                <w:szCs w:val="20"/>
                <w:rtl w:val="0"/>
              </w:rPr>
              <w:t xml:space="preserve">ReLU</w:t>
            </w:r>
            <w:r w:rsidDel="00000000" w:rsidR="00000000" w:rsidRPr="00000000">
              <w:rPr>
                <w:rtl w:val="0"/>
              </w:rPr>
            </w:r>
          </w:p>
        </w:tc>
      </w:tr>
      <w:tr>
        <w:trPr>
          <w:cantSplit w:val="0"/>
          <w:tblHeader w:val="0"/>
        </w:trPr>
        <w:tc>
          <w:tcPr/>
          <w:p w:rsidR="00000000" w:rsidDel="00000000" w:rsidP="00000000" w:rsidRDefault="00000000" w:rsidRPr="00000000" w14:paraId="0000005F">
            <w:pPr>
              <w:jc w:val="center"/>
              <w:rPr/>
            </w:pPr>
            <w:r w:rsidDel="00000000" w:rsidR="00000000" w:rsidRPr="00000000">
              <w:rPr>
                <w:rFonts w:ascii="Calibri" w:cs="Calibri" w:eastAsia="Calibri" w:hAnsi="Calibri"/>
                <w:color w:val="333333"/>
                <w:sz w:val="20"/>
                <w:szCs w:val="20"/>
                <w:rtl w:val="0"/>
              </w:rPr>
              <w:t xml:space="preserve">ConvTranspose 2</w:t>
            </w:r>
            <w:r w:rsidDel="00000000" w:rsidR="00000000" w:rsidRPr="00000000">
              <w:rPr>
                <w:rtl w:val="0"/>
              </w:rPr>
            </w:r>
          </w:p>
        </w:tc>
        <w:tc>
          <w:tcPr/>
          <w:p w:rsidR="00000000" w:rsidDel="00000000" w:rsidP="00000000" w:rsidRDefault="00000000" w:rsidRPr="00000000" w14:paraId="00000060">
            <w:pPr>
              <w:jc w:val="center"/>
              <w:rPr/>
            </w:pPr>
            <w:r w:rsidDel="00000000" w:rsidR="00000000" w:rsidRPr="00000000">
              <w:rPr>
                <w:rFonts w:ascii="Calibri" w:cs="Calibri" w:eastAsia="Calibri" w:hAnsi="Calibri"/>
                <w:color w:val="333333"/>
                <w:sz w:val="20"/>
                <w:szCs w:val="20"/>
                <w:rtl w:val="0"/>
              </w:rPr>
              <w:t xml:space="preserve">64 filtros, 5×5, stride=2</w:t>
            </w:r>
            <w:r w:rsidDel="00000000" w:rsidR="00000000" w:rsidRPr="00000000">
              <w:rPr>
                <w:rtl w:val="0"/>
              </w:rPr>
            </w:r>
          </w:p>
        </w:tc>
        <w:tc>
          <w:tcPr/>
          <w:p w:rsidR="00000000" w:rsidDel="00000000" w:rsidP="00000000" w:rsidRDefault="00000000" w:rsidRPr="00000000" w14:paraId="00000061">
            <w:pPr>
              <w:jc w:val="center"/>
              <w:rPr/>
            </w:pPr>
            <w:r w:rsidDel="00000000" w:rsidR="00000000" w:rsidRPr="00000000">
              <w:rPr>
                <w:rFonts w:ascii="Calibri" w:cs="Calibri" w:eastAsia="Calibri" w:hAnsi="Calibri"/>
                <w:color w:val="333333"/>
                <w:sz w:val="20"/>
                <w:szCs w:val="20"/>
                <w:rtl w:val="0"/>
              </w:rPr>
              <w:t xml:space="preserve">(16, 16, 64)</w:t>
            </w:r>
            <w:r w:rsidDel="00000000" w:rsidR="00000000" w:rsidRPr="00000000">
              <w:rPr>
                <w:rtl w:val="0"/>
              </w:rPr>
            </w:r>
          </w:p>
        </w:tc>
        <w:tc>
          <w:tcPr/>
          <w:p w:rsidR="00000000" w:rsidDel="00000000" w:rsidP="00000000" w:rsidRDefault="00000000" w:rsidRPr="00000000" w14:paraId="00000062">
            <w:pPr>
              <w:jc w:val="center"/>
              <w:rPr/>
            </w:pPr>
            <w:r w:rsidDel="00000000" w:rsidR="00000000" w:rsidRPr="00000000">
              <w:rPr>
                <w:rFonts w:ascii="Calibri" w:cs="Calibri" w:eastAsia="Calibri" w:hAnsi="Calibri"/>
                <w:color w:val="333333"/>
                <w:sz w:val="20"/>
                <w:szCs w:val="20"/>
                <w:rtl w:val="0"/>
              </w:rPr>
              <w:t xml:space="preserve">ReLU</w:t>
            </w:r>
            <w:r w:rsidDel="00000000" w:rsidR="00000000" w:rsidRPr="00000000">
              <w:rPr>
                <w:rtl w:val="0"/>
              </w:rPr>
            </w:r>
          </w:p>
        </w:tc>
      </w:tr>
      <w:tr>
        <w:trPr>
          <w:cantSplit w:val="0"/>
          <w:tblHeader w:val="0"/>
        </w:trPr>
        <w:tc>
          <w:tcPr/>
          <w:p w:rsidR="00000000" w:rsidDel="00000000" w:rsidP="00000000" w:rsidRDefault="00000000" w:rsidRPr="00000000" w14:paraId="00000063">
            <w:pPr>
              <w:jc w:val="center"/>
              <w:rPr/>
            </w:pPr>
            <w:r w:rsidDel="00000000" w:rsidR="00000000" w:rsidRPr="00000000">
              <w:rPr>
                <w:rFonts w:ascii="Calibri" w:cs="Calibri" w:eastAsia="Calibri" w:hAnsi="Calibri"/>
                <w:color w:val="333333"/>
                <w:sz w:val="20"/>
                <w:szCs w:val="20"/>
                <w:rtl w:val="0"/>
              </w:rPr>
              <w:t xml:space="preserve">ConvTranspose 3</w:t>
            </w:r>
            <w:r w:rsidDel="00000000" w:rsidR="00000000" w:rsidRPr="00000000">
              <w:rPr>
                <w:rtl w:val="0"/>
              </w:rPr>
            </w:r>
          </w:p>
        </w:tc>
        <w:tc>
          <w:tcPr/>
          <w:p w:rsidR="00000000" w:rsidDel="00000000" w:rsidP="00000000" w:rsidRDefault="00000000" w:rsidRPr="00000000" w14:paraId="00000064">
            <w:pPr>
              <w:jc w:val="center"/>
              <w:rPr/>
            </w:pPr>
            <w:r w:rsidDel="00000000" w:rsidR="00000000" w:rsidRPr="00000000">
              <w:rPr>
                <w:rFonts w:ascii="Calibri" w:cs="Calibri" w:eastAsia="Calibri" w:hAnsi="Calibri"/>
                <w:color w:val="333333"/>
                <w:sz w:val="20"/>
                <w:szCs w:val="20"/>
                <w:rtl w:val="0"/>
              </w:rPr>
              <w:t xml:space="preserve">3 filtros, 5×5, stride=2</w:t>
            </w:r>
            <w:r w:rsidDel="00000000" w:rsidR="00000000" w:rsidRPr="00000000">
              <w:rPr>
                <w:rtl w:val="0"/>
              </w:rPr>
            </w:r>
          </w:p>
        </w:tc>
        <w:tc>
          <w:tcPr/>
          <w:p w:rsidR="00000000" w:rsidDel="00000000" w:rsidP="00000000" w:rsidRDefault="00000000" w:rsidRPr="00000000" w14:paraId="00000065">
            <w:pPr>
              <w:jc w:val="center"/>
              <w:rPr/>
            </w:pPr>
            <w:r w:rsidDel="00000000" w:rsidR="00000000" w:rsidRPr="00000000">
              <w:rPr>
                <w:rFonts w:ascii="Calibri" w:cs="Calibri" w:eastAsia="Calibri" w:hAnsi="Calibri"/>
                <w:color w:val="333333"/>
                <w:sz w:val="20"/>
                <w:szCs w:val="20"/>
                <w:rtl w:val="0"/>
              </w:rPr>
              <w:t xml:space="preserve">(32, 32, 3)</w:t>
            </w:r>
            <w:r w:rsidDel="00000000" w:rsidR="00000000" w:rsidRPr="00000000">
              <w:rPr>
                <w:rtl w:val="0"/>
              </w:rPr>
            </w:r>
          </w:p>
        </w:tc>
        <w:tc>
          <w:tcPr/>
          <w:p w:rsidR="00000000" w:rsidDel="00000000" w:rsidP="00000000" w:rsidRDefault="00000000" w:rsidRPr="00000000" w14:paraId="00000066">
            <w:pPr>
              <w:jc w:val="center"/>
              <w:rPr/>
            </w:pPr>
            <w:r w:rsidDel="00000000" w:rsidR="00000000" w:rsidRPr="00000000">
              <w:rPr>
                <w:rFonts w:ascii="Calibri" w:cs="Calibri" w:eastAsia="Calibri" w:hAnsi="Calibri"/>
                <w:color w:val="333333"/>
                <w:sz w:val="20"/>
                <w:szCs w:val="20"/>
                <w:rtl w:val="0"/>
              </w:rPr>
              <w:t xml:space="preserve">tanh</w:t>
            </w: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función de activación tanh en la capa de salida produce valores en el rango [-1, 1], que es compatible con la normalización aplicada al dataset de entrenamiento. Todas las capas convolucionales se configuran sin bias (use_bias=False), ya que la BatchNormalization posterior hace redundante el término de sesgo.</w:t>
      </w:r>
      <w:r w:rsidDel="00000000" w:rsidR="00000000" w:rsidRPr="00000000">
        <w:rPr>
          <w:rtl w:val="0"/>
        </w:rPr>
      </w:r>
    </w:p>
    <w:p w:rsidR="00000000" w:rsidDel="00000000" w:rsidP="00000000" w:rsidRDefault="00000000" w:rsidRPr="00000000" w14:paraId="00000069">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Arquitectura del discriminador</w:t>
      </w:r>
      <w:r w:rsidDel="00000000" w:rsidR="00000000" w:rsidRPr="00000000">
        <w:rPr>
          <w:rtl w:val="0"/>
        </w:rPr>
      </w:r>
    </w:p>
    <w:p w:rsidR="00000000" w:rsidDel="00000000" w:rsidP="00000000" w:rsidRDefault="00000000" w:rsidRPr="00000000" w14:paraId="0000006A">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discriminador funciona como una CNN clasificadora binaria que recibe una imagen de 32×32×3 y produce una probabilidad de que la imagen sea real (proveniente del dataset) o falsa (generada por G). Estructuralmente, es el espejo del generador, realizando downsampling mediante convoluciones con stride:</w:t>
      </w:r>
      <w:r w:rsidDel="00000000" w:rsidR="00000000" w:rsidRPr="00000000">
        <w:rPr>
          <w:rtl w:val="0"/>
        </w:rPr>
      </w:r>
    </w:p>
    <w:tbl>
      <w:tblPr>
        <w:tblStyle w:val="Table4"/>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b132b" w:val="clear"/>
          </w:tcPr>
          <w:p w:rsidR="00000000" w:rsidDel="00000000" w:rsidP="00000000" w:rsidRDefault="00000000" w:rsidRPr="00000000" w14:paraId="0000006B">
            <w:pPr>
              <w:jc w:val="center"/>
              <w:rPr/>
            </w:pPr>
            <w:r w:rsidDel="00000000" w:rsidR="00000000" w:rsidRPr="00000000">
              <w:rPr>
                <w:rFonts w:ascii="Calibri" w:cs="Calibri" w:eastAsia="Calibri" w:hAnsi="Calibri"/>
                <w:b w:val="1"/>
                <w:bCs w:val="1"/>
                <w:color w:val="ffffff"/>
                <w:sz w:val="20"/>
                <w:szCs w:val="20"/>
                <w:rtl w:val="0"/>
              </w:rPr>
              <w:t xml:space="preserve">Capa</w:t>
            </w:r>
            <w:r w:rsidDel="00000000" w:rsidR="00000000" w:rsidRPr="00000000">
              <w:rPr>
                <w:rtl w:val="0"/>
              </w:rPr>
            </w:r>
          </w:p>
        </w:tc>
        <w:tc>
          <w:tcPr>
            <w:shd w:fill="0b132b" w:val="clear"/>
          </w:tcPr>
          <w:p w:rsidR="00000000" w:rsidDel="00000000" w:rsidP="00000000" w:rsidRDefault="00000000" w:rsidRPr="00000000" w14:paraId="0000006C">
            <w:pPr>
              <w:jc w:val="center"/>
              <w:rPr/>
            </w:pPr>
            <w:r w:rsidDel="00000000" w:rsidR="00000000" w:rsidRPr="00000000">
              <w:rPr>
                <w:rFonts w:ascii="Calibri" w:cs="Calibri" w:eastAsia="Calibri" w:hAnsi="Calibri"/>
                <w:b w:val="1"/>
                <w:bCs w:val="1"/>
                <w:color w:val="ffffff"/>
                <w:sz w:val="20"/>
                <w:szCs w:val="20"/>
                <w:rtl w:val="0"/>
              </w:rPr>
              <w:t xml:space="preserve">Operación</w:t>
            </w:r>
            <w:r w:rsidDel="00000000" w:rsidR="00000000" w:rsidRPr="00000000">
              <w:rPr>
                <w:rtl w:val="0"/>
              </w:rPr>
            </w:r>
          </w:p>
        </w:tc>
        <w:tc>
          <w:tcPr>
            <w:shd w:fill="0b132b" w:val="clear"/>
          </w:tcPr>
          <w:p w:rsidR="00000000" w:rsidDel="00000000" w:rsidP="00000000" w:rsidRDefault="00000000" w:rsidRPr="00000000" w14:paraId="0000006D">
            <w:pPr>
              <w:jc w:val="center"/>
              <w:rPr/>
            </w:pPr>
            <w:r w:rsidDel="00000000" w:rsidR="00000000" w:rsidRPr="00000000">
              <w:rPr>
                <w:rFonts w:ascii="Calibri" w:cs="Calibri" w:eastAsia="Calibri" w:hAnsi="Calibri"/>
                <w:b w:val="1"/>
                <w:bCs w:val="1"/>
                <w:color w:val="ffffff"/>
                <w:sz w:val="20"/>
                <w:szCs w:val="20"/>
                <w:rtl w:val="0"/>
              </w:rPr>
              <w:t xml:space="preserve">Salida</w:t>
            </w:r>
            <w:r w:rsidDel="00000000" w:rsidR="00000000" w:rsidRPr="00000000">
              <w:rPr>
                <w:rtl w:val="0"/>
              </w:rPr>
            </w:r>
          </w:p>
        </w:tc>
        <w:tc>
          <w:tcPr>
            <w:shd w:fill="0b132b" w:val="clear"/>
          </w:tcPr>
          <w:p w:rsidR="00000000" w:rsidDel="00000000" w:rsidP="00000000" w:rsidRDefault="00000000" w:rsidRPr="00000000" w14:paraId="0000006E">
            <w:pPr>
              <w:jc w:val="center"/>
              <w:rPr/>
            </w:pPr>
            <w:r w:rsidDel="00000000" w:rsidR="00000000" w:rsidRPr="00000000">
              <w:rPr>
                <w:rFonts w:ascii="Calibri" w:cs="Calibri" w:eastAsia="Calibri" w:hAnsi="Calibri"/>
                <w:b w:val="1"/>
                <w:bCs w:val="1"/>
                <w:color w:val="ffffff"/>
                <w:sz w:val="20"/>
                <w:szCs w:val="20"/>
                <w:rtl w:val="0"/>
              </w:rPr>
              <w:t xml:space="preserve">Activación</w:t>
            </w:r>
            <w:r w:rsidDel="00000000" w:rsidR="00000000" w:rsidRPr="00000000">
              <w:rPr>
                <w:rtl w:val="0"/>
              </w:rPr>
            </w:r>
          </w:p>
        </w:tc>
      </w:tr>
      <w:tr>
        <w:trPr>
          <w:cantSplit w:val="0"/>
          <w:tblHeader w:val="0"/>
        </w:trPr>
        <w:tc>
          <w:tcPr/>
          <w:p w:rsidR="00000000" w:rsidDel="00000000" w:rsidP="00000000" w:rsidRDefault="00000000" w:rsidRPr="00000000" w14:paraId="0000006F">
            <w:pPr>
              <w:jc w:val="center"/>
              <w:rPr/>
            </w:pPr>
            <w:r w:rsidDel="00000000" w:rsidR="00000000" w:rsidRPr="00000000">
              <w:rPr>
                <w:rFonts w:ascii="Calibri" w:cs="Calibri" w:eastAsia="Calibri" w:hAnsi="Calibri"/>
                <w:color w:val="333333"/>
                <w:sz w:val="20"/>
                <w:szCs w:val="20"/>
                <w:rtl w:val="0"/>
              </w:rPr>
              <w:t xml:space="preserve">Entrada</w:t>
            </w:r>
            <w:r w:rsidDel="00000000" w:rsidR="00000000" w:rsidRPr="00000000">
              <w:rPr>
                <w:rtl w:val="0"/>
              </w:rPr>
            </w:r>
          </w:p>
        </w:tc>
        <w:tc>
          <w:tcPr/>
          <w:p w:rsidR="00000000" w:rsidDel="00000000" w:rsidP="00000000" w:rsidRDefault="00000000" w:rsidRPr="00000000" w14:paraId="00000070">
            <w:pPr>
              <w:jc w:val="center"/>
              <w:rPr/>
            </w:pPr>
            <w:r w:rsidDel="00000000" w:rsidR="00000000" w:rsidRPr="00000000">
              <w:rPr>
                <w:rFonts w:ascii="Calibri" w:cs="Calibri" w:eastAsia="Calibri" w:hAnsi="Calibri"/>
                <w:color w:val="333333"/>
                <w:sz w:val="20"/>
                <w:szCs w:val="20"/>
                <w:rtl w:val="0"/>
              </w:rPr>
              <w:t xml:space="preserve">Imagen RGB</w:t>
            </w:r>
            <w:r w:rsidDel="00000000" w:rsidR="00000000" w:rsidRPr="00000000">
              <w:rPr>
                <w:rtl w:val="0"/>
              </w:rPr>
            </w:r>
          </w:p>
        </w:tc>
        <w:tc>
          <w:tcPr/>
          <w:p w:rsidR="00000000" w:rsidDel="00000000" w:rsidP="00000000" w:rsidRDefault="00000000" w:rsidRPr="00000000" w14:paraId="00000071">
            <w:pPr>
              <w:jc w:val="center"/>
              <w:rPr/>
            </w:pPr>
            <w:r w:rsidDel="00000000" w:rsidR="00000000" w:rsidRPr="00000000">
              <w:rPr>
                <w:rFonts w:ascii="Calibri" w:cs="Calibri" w:eastAsia="Calibri" w:hAnsi="Calibri"/>
                <w:color w:val="333333"/>
                <w:sz w:val="20"/>
                <w:szCs w:val="20"/>
                <w:rtl w:val="0"/>
              </w:rPr>
              <w:t xml:space="preserve">(32, 32, 3)</w:t>
            </w:r>
            <w:r w:rsidDel="00000000" w:rsidR="00000000" w:rsidRPr="00000000">
              <w:rPr>
                <w:rtl w:val="0"/>
              </w:rPr>
            </w:r>
          </w:p>
        </w:tc>
        <w:tc>
          <w:tcPr/>
          <w:p w:rsidR="00000000" w:rsidDel="00000000" w:rsidP="00000000" w:rsidRDefault="00000000" w:rsidRPr="00000000" w14:paraId="00000072">
            <w:pPr>
              <w:jc w:val="center"/>
              <w:rPr/>
            </w:pPr>
            <w:r w:rsidDel="00000000" w:rsidR="00000000" w:rsidRPr="00000000">
              <w:rPr>
                <w:rFonts w:ascii="Calibri" w:cs="Calibri" w:eastAsia="Calibri" w:hAnsi="Calibri"/>
                <w:color w:val="333333"/>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73">
            <w:pPr>
              <w:jc w:val="center"/>
              <w:rPr/>
            </w:pPr>
            <w:r w:rsidDel="00000000" w:rsidR="00000000" w:rsidRPr="00000000">
              <w:rPr>
                <w:rFonts w:ascii="Calibri" w:cs="Calibri" w:eastAsia="Calibri" w:hAnsi="Calibri"/>
                <w:color w:val="333333"/>
                <w:sz w:val="20"/>
                <w:szCs w:val="20"/>
                <w:rtl w:val="0"/>
              </w:rPr>
              <w:t xml:space="preserve">Conv2D 1</w:t>
            </w:r>
            <w:r w:rsidDel="00000000" w:rsidR="00000000" w:rsidRPr="00000000">
              <w:rPr>
                <w:rtl w:val="0"/>
              </w:rPr>
            </w:r>
          </w:p>
        </w:tc>
        <w:tc>
          <w:tcPr/>
          <w:p w:rsidR="00000000" w:rsidDel="00000000" w:rsidP="00000000" w:rsidRDefault="00000000" w:rsidRPr="00000000" w14:paraId="00000074">
            <w:pPr>
              <w:jc w:val="center"/>
              <w:rPr/>
            </w:pPr>
            <w:r w:rsidDel="00000000" w:rsidR="00000000" w:rsidRPr="00000000">
              <w:rPr>
                <w:rFonts w:ascii="Calibri" w:cs="Calibri" w:eastAsia="Calibri" w:hAnsi="Calibri"/>
                <w:color w:val="333333"/>
                <w:sz w:val="20"/>
                <w:szCs w:val="20"/>
                <w:rtl w:val="0"/>
              </w:rPr>
              <w:t xml:space="preserve">64 filtros, 5×5, stride=2</w:t>
            </w:r>
            <w:r w:rsidDel="00000000" w:rsidR="00000000" w:rsidRPr="00000000">
              <w:rPr>
                <w:rtl w:val="0"/>
              </w:rPr>
            </w:r>
          </w:p>
        </w:tc>
        <w:tc>
          <w:tcPr/>
          <w:p w:rsidR="00000000" w:rsidDel="00000000" w:rsidP="00000000" w:rsidRDefault="00000000" w:rsidRPr="00000000" w14:paraId="00000075">
            <w:pPr>
              <w:jc w:val="center"/>
              <w:rPr/>
            </w:pPr>
            <w:r w:rsidDel="00000000" w:rsidR="00000000" w:rsidRPr="00000000">
              <w:rPr>
                <w:rFonts w:ascii="Calibri" w:cs="Calibri" w:eastAsia="Calibri" w:hAnsi="Calibri"/>
                <w:color w:val="333333"/>
                <w:sz w:val="20"/>
                <w:szCs w:val="20"/>
                <w:rtl w:val="0"/>
              </w:rPr>
              <w:t xml:space="preserve">(16, 16, 64)</w:t>
            </w:r>
            <w:r w:rsidDel="00000000" w:rsidR="00000000" w:rsidRPr="00000000">
              <w:rPr>
                <w:rtl w:val="0"/>
              </w:rPr>
            </w:r>
          </w:p>
        </w:tc>
        <w:tc>
          <w:tcPr/>
          <w:p w:rsidR="00000000" w:rsidDel="00000000" w:rsidP="00000000" w:rsidRDefault="00000000" w:rsidRPr="00000000" w14:paraId="00000076">
            <w:pPr>
              <w:jc w:val="center"/>
              <w:rPr/>
            </w:pPr>
            <w:r w:rsidDel="00000000" w:rsidR="00000000" w:rsidRPr="00000000">
              <w:rPr>
                <w:rFonts w:ascii="Calibri" w:cs="Calibri" w:eastAsia="Calibri" w:hAnsi="Calibri"/>
                <w:color w:val="333333"/>
                <w:sz w:val="20"/>
                <w:szCs w:val="20"/>
                <w:rtl w:val="0"/>
              </w:rPr>
              <w:t xml:space="preserve">LeakyReLU(0.2)</w:t>
            </w:r>
            <w:r w:rsidDel="00000000" w:rsidR="00000000" w:rsidRPr="00000000">
              <w:rPr>
                <w:rtl w:val="0"/>
              </w:rPr>
            </w:r>
          </w:p>
        </w:tc>
      </w:tr>
      <w:tr>
        <w:trPr>
          <w:cantSplit w:val="0"/>
          <w:tblHeader w:val="0"/>
        </w:trPr>
        <w:tc>
          <w:tcPr/>
          <w:p w:rsidR="00000000" w:rsidDel="00000000" w:rsidP="00000000" w:rsidRDefault="00000000" w:rsidRPr="00000000" w14:paraId="00000077">
            <w:pPr>
              <w:jc w:val="center"/>
              <w:rPr/>
            </w:pPr>
            <w:r w:rsidDel="00000000" w:rsidR="00000000" w:rsidRPr="00000000">
              <w:rPr>
                <w:rFonts w:ascii="Calibri" w:cs="Calibri" w:eastAsia="Calibri" w:hAnsi="Calibri"/>
                <w:color w:val="333333"/>
                <w:sz w:val="20"/>
                <w:szCs w:val="20"/>
                <w:rtl w:val="0"/>
              </w:rPr>
              <w:t xml:space="preserve">Conv2D 2</w:t>
            </w:r>
            <w:r w:rsidDel="00000000" w:rsidR="00000000" w:rsidRPr="00000000">
              <w:rPr>
                <w:rtl w:val="0"/>
              </w:rPr>
            </w:r>
          </w:p>
        </w:tc>
        <w:tc>
          <w:tcPr/>
          <w:p w:rsidR="00000000" w:rsidDel="00000000" w:rsidP="00000000" w:rsidRDefault="00000000" w:rsidRPr="00000000" w14:paraId="00000078">
            <w:pPr>
              <w:jc w:val="center"/>
              <w:rPr/>
            </w:pPr>
            <w:r w:rsidDel="00000000" w:rsidR="00000000" w:rsidRPr="00000000">
              <w:rPr>
                <w:rFonts w:ascii="Calibri" w:cs="Calibri" w:eastAsia="Calibri" w:hAnsi="Calibri"/>
                <w:color w:val="333333"/>
                <w:sz w:val="20"/>
                <w:szCs w:val="20"/>
                <w:rtl w:val="0"/>
              </w:rPr>
              <w:t xml:space="preserve">128 filtros, 5×5, stride=2</w:t>
            </w:r>
            <w:r w:rsidDel="00000000" w:rsidR="00000000" w:rsidRPr="00000000">
              <w:rPr>
                <w:rtl w:val="0"/>
              </w:rPr>
            </w:r>
          </w:p>
        </w:tc>
        <w:tc>
          <w:tcPr/>
          <w:p w:rsidR="00000000" w:rsidDel="00000000" w:rsidP="00000000" w:rsidRDefault="00000000" w:rsidRPr="00000000" w14:paraId="00000079">
            <w:pPr>
              <w:jc w:val="center"/>
              <w:rPr/>
            </w:pPr>
            <w:r w:rsidDel="00000000" w:rsidR="00000000" w:rsidRPr="00000000">
              <w:rPr>
                <w:rFonts w:ascii="Calibri" w:cs="Calibri" w:eastAsia="Calibri" w:hAnsi="Calibri"/>
                <w:color w:val="333333"/>
                <w:sz w:val="20"/>
                <w:szCs w:val="20"/>
                <w:rtl w:val="0"/>
              </w:rPr>
              <w:t xml:space="preserve">(8, 8, 128)</w:t>
            </w:r>
            <w:r w:rsidDel="00000000" w:rsidR="00000000" w:rsidRPr="00000000">
              <w:rPr>
                <w:rtl w:val="0"/>
              </w:rPr>
            </w:r>
          </w:p>
        </w:tc>
        <w:tc>
          <w:tcPr/>
          <w:p w:rsidR="00000000" w:rsidDel="00000000" w:rsidP="00000000" w:rsidRDefault="00000000" w:rsidRPr="00000000" w14:paraId="0000007A">
            <w:pPr>
              <w:jc w:val="center"/>
              <w:rPr/>
            </w:pPr>
            <w:r w:rsidDel="00000000" w:rsidR="00000000" w:rsidRPr="00000000">
              <w:rPr>
                <w:rFonts w:ascii="Calibri" w:cs="Calibri" w:eastAsia="Calibri" w:hAnsi="Calibri"/>
                <w:color w:val="333333"/>
                <w:sz w:val="20"/>
                <w:szCs w:val="20"/>
                <w:rtl w:val="0"/>
              </w:rPr>
              <w:t xml:space="preserve">LeakyReLU(0.2)</w:t>
            </w:r>
            <w:r w:rsidDel="00000000" w:rsidR="00000000" w:rsidRPr="00000000">
              <w:rPr>
                <w:rtl w:val="0"/>
              </w:rPr>
            </w:r>
          </w:p>
        </w:tc>
      </w:tr>
      <w:tr>
        <w:trPr>
          <w:cantSplit w:val="0"/>
          <w:tblHeader w:val="0"/>
        </w:trPr>
        <w:tc>
          <w:tcPr/>
          <w:p w:rsidR="00000000" w:rsidDel="00000000" w:rsidP="00000000" w:rsidRDefault="00000000" w:rsidRPr="00000000" w14:paraId="0000007B">
            <w:pPr>
              <w:jc w:val="center"/>
              <w:rPr/>
            </w:pPr>
            <w:r w:rsidDel="00000000" w:rsidR="00000000" w:rsidRPr="00000000">
              <w:rPr>
                <w:rFonts w:ascii="Calibri" w:cs="Calibri" w:eastAsia="Calibri" w:hAnsi="Calibri"/>
                <w:color w:val="333333"/>
                <w:sz w:val="20"/>
                <w:szCs w:val="20"/>
                <w:rtl w:val="0"/>
              </w:rPr>
              <w:t xml:space="preserve">Flatten + Dense</w:t>
            </w:r>
            <w:r w:rsidDel="00000000" w:rsidR="00000000" w:rsidRPr="00000000">
              <w:rPr>
                <w:rtl w:val="0"/>
              </w:rPr>
            </w:r>
          </w:p>
        </w:tc>
        <w:tc>
          <w:tcPr/>
          <w:p w:rsidR="00000000" w:rsidDel="00000000" w:rsidP="00000000" w:rsidRDefault="00000000" w:rsidRPr="00000000" w14:paraId="0000007C">
            <w:pPr>
              <w:jc w:val="center"/>
              <w:rPr/>
            </w:pPr>
            <w:r w:rsidDel="00000000" w:rsidR="00000000" w:rsidRPr="00000000">
              <w:rPr>
                <w:rFonts w:ascii="Calibri" w:cs="Calibri" w:eastAsia="Calibri" w:hAnsi="Calibri"/>
                <w:color w:val="333333"/>
                <w:sz w:val="20"/>
                <w:szCs w:val="20"/>
                <w:rtl w:val="0"/>
              </w:rPr>
              <w:t xml:space="preserve">Flatten → Dense(1)</w:t>
            </w:r>
            <w:r w:rsidDel="00000000" w:rsidR="00000000" w:rsidRPr="00000000">
              <w:rPr>
                <w:rtl w:val="0"/>
              </w:rPr>
            </w:r>
          </w:p>
        </w:tc>
        <w:tc>
          <w:tcPr/>
          <w:p w:rsidR="00000000" w:rsidDel="00000000" w:rsidP="00000000" w:rsidRDefault="00000000" w:rsidRPr="00000000" w14:paraId="0000007D">
            <w:pPr>
              <w:jc w:val="center"/>
              <w:rPr/>
            </w:pPr>
            <w:r w:rsidDel="00000000" w:rsidR="00000000" w:rsidRPr="00000000">
              <w:rPr>
                <w:rFonts w:ascii="Calibri" w:cs="Calibri" w:eastAsia="Calibri" w:hAnsi="Calibri"/>
                <w:color w:val="333333"/>
                <w:sz w:val="20"/>
                <w:szCs w:val="20"/>
                <w:rtl w:val="0"/>
              </w:rPr>
              <w:t xml:space="preserve">(1,)</w:t>
            </w:r>
            <w:r w:rsidDel="00000000" w:rsidR="00000000" w:rsidRPr="00000000">
              <w:rPr>
                <w:rtl w:val="0"/>
              </w:rPr>
            </w:r>
          </w:p>
        </w:tc>
        <w:tc>
          <w:tcPr/>
          <w:p w:rsidR="00000000" w:rsidDel="00000000" w:rsidP="00000000" w:rsidRDefault="00000000" w:rsidRPr="00000000" w14:paraId="0000007E">
            <w:pPr>
              <w:jc w:val="center"/>
              <w:rPr/>
            </w:pPr>
            <w:r w:rsidDel="00000000" w:rsidR="00000000" w:rsidRPr="00000000">
              <w:rPr>
                <w:rFonts w:ascii="Calibri" w:cs="Calibri" w:eastAsia="Calibri" w:hAnsi="Calibri"/>
                <w:color w:val="333333"/>
                <w:sz w:val="20"/>
                <w:szCs w:val="20"/>
                <w:rtl w:val="0"/>
              </w:rPr>
              <w:t xml:space="preserve">Sigmoid</w:t>
            </w:r>
            <w:r w:rsidDel="00000000" w:rsidR="00000000" w:rsidRPr="00000000">
              <w:rPr>
                <w:rtl w:val="0"/>
              </w:rPr>
            </w:r>
          </w:p>
        </w:tc>
      </w:tr>
    </w:tbl>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Se utiliza LeakyReLU con pendiente negativa α=0.2 en lugar de ReLU estándar, lo cual permite gradientes negativos pequeños y evita el problema de neuronas muertas. Se aplica Dropout con probabilidad 0.3 después de cada LeakyReLU como mecanismo de regularización, evitando que el discriminador se vuelva demasiado fuerte demasiado rápido y ahogue al generador.</w:t>
      </w:r>
      <w:r w:rsidDel="00000000" w:rsidR="00000000" w:rsidRPr="00000000">
        <w:rPr>
          <w:rtl w:val="0"/>
        </w:rPr>
      </w:r>
    </w:p>
    <w:p w:rsidR="00000000" w:rsidDel="00000000" w:rsidP="00000000" w:rsidRDefault="00000000" w:rsidRPr="00000000" w14:paraId="00000081">
      <w:pPr>
        <w:spacing w:after="120" w:before="240" w:line="480" w:lineRule="auto"/>
        <w:jc w:val="left"/>
        <w:rPr/>
      </w:pPr>
      <w:r w:rsidDel="00000000" w:rsidR="00000000" w:rsidRPr="00000000">
        <w:rPr>
          <w:rFonts w:ascii="Calibri" w:cs="Calibri" w:eastAsia="Calibri" w:hAnsi="Calibri"/>
          <w:b w:val="1"/>
          <w:bCs w:val="1"/>
          <w:color w:val="0b132b"/>
          <w:sz w:val="24"/>
          <w:szCs w:val="24"/>
          <w:rtl w:val="0"/>
        </w:rPr>
        <w:t xml:space="preserve">Etapa de implementación</w:t>
      </w:r>
      <w:r w:rsidDel="00000000" w:rsidR="00000000" w:rsidRPr="00000000">
        <w:rPr>
          <w:rtl w:val="0"/>
        </w:rPr>
      </w:r>
    </w:p>
    <w:p w:rsidR="00000000" w:rsidDel="00000000" w:rsidP="00000000" w:rsidRDefault="00000000" w:rsidRPr="00000000" w14:paraId="00000082">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Funciones de activación empleadas</w:t>
      </w:r>
      <w:r w:rsidDel="00000000" w:rsidR="00000000" w:rsidRPr="00000000">
        <w:rPr>
          <w:rtl w:val="0"/>
        </w:rPr>
      </w:r>
    </w:p>
    <w:p w:rsidR="00000000" w:rsidDel="00000000" w:rsidP="00000000" w:rsidRDefault="00000000" w:rsidRPr="00000000" w14:paraId="00000083">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selección de funciones de activación en una GAN es crítica y difiere entre el generador y el discriminador. A continuación se detallan las funciones utilizadas y su justificación:</w:t>
      </w:r>
      <w:r w:rsidDel="00000000" w:rsidR="00000000" w:rsidRPr="00000000">
        <w:rPr>
          <w:rtl w:val="0"/>
        </w:rPr>
      </w:r>
    </w:p>
    <w:tbl>
      <w:tblPr>
        <w:tblStyle w:val="Table5"/>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b132b" w:val="clear"/>
          </w:tcPr>
          <w:p w:rsidR="00000000" w:rsidDel="00000000" w:rsidP="00000000" w:rsidRDefault="00000000" w:rsidRPr="00000000" w14:paraId="00000084">
            <w:pPr>
              <w:jc w:val="center"/>
              <w:rPr/>
            </w:pPr>
            <w:r w:rsidDel="00000000" w:rsidR="00000000" w:rsidRPr="00000000">
              <w:rPr>
                <w:rFonts w:ascii="Calibri" w:cs="Calibri" w:eastAsia="Calibri" w:hAnsi="Calibri"/>
                <w:b w:val="1"/>
                <w:bCs w:val="1"/>
                <w:color w:val="ffffff"/>
                <w:sz w:val="20"/>
                <w:szCs w:val="20"/>
                <w:rtl w:val="0"/>
              </w:rPr>
              <w:t xml:space="preserve">Función</w:t>
            </w:r>
            <w:r w:rsidDel="00000000" w:rsidR="00000000" w:rsidRPr="00000000">
              <w:rPr>
                <w:rtl w:val="0"/>
              </w:rPr>
            </w:r>
          </w:p>
        </w:tc>
        <w:tc>
          <w:tcPr>
            <w:shd w:fill="0b132b" w:val="clear"/>
          </w:tcPr>
          <w:p w:rsidR="00000000" w:rsidDel="00000000" w:rsidP="00000000" w:rsidRDefault="00000000" w:rsidRPr="00000000" w14:paraId="00000085">
            <w:pPr>
              <w:jc w:val="center"/>
              <w:rPr/>
            </w:pPr>
            <w:r w:rsidDel="00000000" w:rsidR="00000000" w:rsidRPr="00000000">
              <w:rPr>
                <w:rFonts w:ascii="Calibri" w:cs="Calibri" w:eastAsia="Calibri" w:hAnsi="Calibri"/>
                <w:b w:val="1"/>
                <w:bCs w:val="1"/>
                <w:color w:val="ffffff"/>
                <w:sz w:val="20"/>
                <w:szCs w:val="20"/>
                <w:rtl w:val="0"/>
              </w:rPr>
              <w:t xml:space="preserve">Ubicación</w:t>
            </w:r>
            <w:r w:rsidDel="00000000" w:rsidR="00000000" w:rsidRPr="00000000">
              <w:rPr>
                <w:rtl w:val="0"/>
              </w:rPr>
            </w:r>
          </w:p>
        </w:tc>
        <w:tc>
          <w:tcPr>
            <w:shd w:fill="0b132b" w:val="clear"/>
          </w:tcPr>
          <w:p w:rsidR="00000000" w:rsidDel="00000000" w:rsidP="00000000" w:rsidRDefault="00000000" w:rsidRPr="00000000" w14:paraId="00000086">
            <w:pPr>
              <w:jc w:val="center"/>
              <w:rPr/>
            </w:pPr>
            <w:r w:rsidDel="00000000" w:rsidR="00000000" w:rsidRPr="00000000">
              <w:rPr>
                <w:rFonts w:ascii="Calibri" w:cs="Calibri" w:eastAsia="Calibri" w:hAnsi="Calibri"/>
                <w:b w:val="1"/>
                <w:bCs w:val="1"/>
                <w:color w:val="ffffff"/>
                <w:sz w:val="20"/>
                <w:szCs w:val="20"/>
                <w:rtl w:val="0"/>
              </w:rPr>
              <w:t xml:space="preserve">Fórmula</w:t>
            </w:r>
            <w:r w:rsidDel="00000000" w:rsidR="00000000" w:rsidRPr="00000000">
              <w:rPr>
                <w:rtl w:val="0"/>
              </w:rPr>
            </w:r>
          </w:p>
        </w:tc>
        <w:tc>
          <w:tcPr>
            <w:shd w:fill="0b132b" w:val="clear"/>
          </w:tcPr>
          <w:p w:rsidR="00000000" w:rsidDel="00000000" w:rsidP="00000000" w:rsidRDefault="00000000" w:rsidRPr="00000000" w14:paraId="00000087">
            <w:pPr>
              <w:jc w:val="center"/>
              <w:rPr/>
            </w:pPr>
            <w:r w:rsidDel="00000000" w:rsidR="00000000" w:rsidRPr="00000000">
              <w:rPr>
                <w:rFonts w:ascii="Calibri" w:cs="Calibri" w:eastAsia="Calibri" w:hAnsi="Calibri"/>
                <w:b w:val="1"/>
                <w:bCs w:val="1"/>
                <w:color w:val="ffffff"/>
                <w:sz w:val="20"/>
                <w:szCs w:val="20"/>
                <w:rtl w:val="0"/>
              </w:rPr>
              <w:t xml:space="preserve">Justificación</w:t>
            </w:r>
            <w:r w:rsidDel="00000000" w:rsidR="00000000" w:rsidRPr="00000000">
              <w:rPr>
                <w:rtl w:val="0"/>
              </w:rPr>
            </w:r>
          </w:p>
        </w:tc>
      </w:tr>
      <w:tr>
        <w:trPr>
          <w:cantSplit w:val="0"/>
          <w:tblHeader w:val="0"/>
        </w:trPr>
        <w:tc>
          <w:tcPr/>
          <w:p w:rsidR="00000000" w:rsidDel="00000000" w:rsidP="00000000" w:rsidRDefault="00000000" w:rsidRPr="00000000" w14:paraId="00000088">
            <w:pPr>
              <w:jc w:val="center"/>
              <w:rPr/>
            </w:pPr>
            <w:r w:rsidDel="00000000" w:rsidR="00000000" w:rsidRPr="00000000">
              <w:rPr>
                <w:rFonts w:ascii="Calibri" w:cs="Calibri" w:eastAsia="Calibri" w:hAnsi="Calibri"/>
                <w:color w:val="333333"/>
                <w:sz w:val="20"/>
                <w:szCs w:val="20"/>
                <w:rtl w:val="0"/>
              </w:rPr>
              <w:t xml:space="preserve">ReLU</w:t>
            </w:r>
            <w:r w:rsidDel="00000000" w:rsidR="00000000" w:rsidRPr="00000000">
              <w:rPr>
                <w:rtl w:val="0"/>
              </w:rPr>
            </w:r>
          </w:p>
        </w:tc>
        <w:tc>
          <w:tcPr/>
          <w:p w:rsidR="00000000" w:rsidDel="00000000" w:rsidP="00000000" w:rsidRDefault="00000000" w:rsidRPr="00000000" w14:paraId="00000089">
            <w:pPr>
              <w:jc w:val="center"/>
              <w:rPr/>
            </w:pPr>
            <w:r w:rsidDel="00000000" w:rsidR="00000000" w:rsidRPr="00000000">
              <w:rPr>
                <w:rFonts w:ascii="Calibri" w:cs="Calibri" w:eastAsia="Calibri" w:hAnsi="Calibri"/>
                <w:color w:val="333333"/>
                <w:sz w:val="20"/>
                <w:szCs w:val="20"/>
                <w:rtl w:val="0"/>
              </w:rPr>
              <w:t xml:space="preserve">G (capas internas)</w:t>
            </w:r>
            <w:r w:rsidDel="00000000" w:rsidR="00000000" w:rsidRPr="00000000">
              <w:rPr>
                <w:rtl w:val="0"/>
              </w:rPr>
            </w:r>
          </w:p>
        </w:tc>
        <w:tc>
          <w:tcPr/>
          <w:p w:rsidR="00000000" w:rsidDel="00000000" w:rsidP="00000000" w:rsidRDefault="00000000" w:rsidRPr="00000000" w14:paraId="0000008A">
            <w:pPr>
              <w:jc w:val="center"/>
              <w:rPr/>
            </w:pPr>
            <w:r w:rsidDel="00000000" w:rsidR="00000000" w:rsidRPr="00000000">
              <w:rPr>
                <w:rFonts w:ascii="Calibri" w:cs="Calibri" w:eastAsia="Calibri" w:hAnsi="Calibri"/>
                <w:color w:val="333333"/>
                <w:sz w:val="20"/>
                <w:szCs w:val="20"/>
                <w:rtl w:val="0"/>
              </w:rPr>
              <w:t xml:space="preserve">max(0, x)</w:t>
            </w:r>
            <w:r w:rsidDel="00000000" w:rsidR="00000000" w:rsidRPr="00000000">
              <w:rPr>
                <w:rtl w:val="0"/>
              </w:rPr>
            </w:r>
          </w:p>
        </w:tc>
        <w:tc>
          <w:tcPr/>
          <w:p w:rsidR="00000000" w:rsidDel="00000000" w:rsidP="00000000" w:rsidRDefault="00000000" w:rsidRPr="00000000" w14:paraId="0000008B">
            <w:pPr>
              <w:jc w:val="center"/>
              <w:rPr/>
            </w:pPr>
            <w:r w:rsidDel="00000000" w:rsidR="00000000" w:rsidRPr="00000000">
              <w:rPr>
                <w:rFonts w:ascii="Calibri" w:cs="Calibri" w:eastAsia="Calibri" w:hAnsi="Calibri"/>
                <w:color w:val="333333"/>
                <w:sz w:val="20"/>
                <w:szCs w:val="20"/>
                <w:rtl w:val="0"/>
              </w:rPr>
              <w:t xml:space="preserve">Permite gradientes fuertes, aprendizaje rápido</w:t>
            </w:r>
            <w:r w:rsidDel="00000000" w:rsidR="00000000" w:rsidRPr="00000000">
              <w:rPr>
                <w:rtl w:val="0"/>
              </w:rPr>
            </w:r>
          </w:p>
        </w:tc>
      </w:tr>
      <w:tr>
        <w:trPr>
          <w:cantSplit w:val="0"/>
          <w:tblHeader w:val="0"/>
        </w:trPr>
        <w:tc>
          <w:tcPr/>
          <w:p w:rsidR="00000000" w:rsidDel="00000000" w:rsidP="00000000" w:rsidRDefault="00000000" w:rsidRPr="00000000" w14:paraId="0000008C">
            <w:pPr>
              <w:jc w:val="center"/>
              <w:rPr/>
            </w:pPr>
            <w:r w:rsidDel="00000000" w:rsidR="00000000" w:rsidRPr="00000000">
              <w:rPr>
                <w:rFonts w:ascii="Calibri" w:cs="Calibri" w:eastAsia="Calibri" w:hAnsi="Calibri"/>
                <w:color w:val="333333"/>
                <w:sz w:val="20"/>
                <w:szCs w:val="20"/>
                <w:rtl w:val="0"/>
              </w:rPr>
              <w:t xml:space="preserve">tanh</w:t>
            </w:r>
            <w:r w:rsidDel="00000000" w:rsidR="00000000" w:rsidRPr="00000000">
              <w:rPr>
                <w:rtl w:val="0"/>
              </w:rPr>
            </w:r>
          </w:p>
        </w:tc>
        <w:tc>
          <w:tcPr/>
          <w:p w:rsidR="00000000" w:rsidDel="00000000" w:rsidP="00000000" w:rsidRDefault="00000000" w:rsidRPr="00000000" w14:paraId="0000008D">
            <w:pPr>
              <w:jc w:val="center"/>
              <w:rPr/>
            </w:pPr>
            <w:r w:rsidDel="00000000" w:rsidR="00000000" w:rsidRPr="00000000">
              <w:rPr>
                <w:rFonts w:ascii="Calibri" w:cs="Calibri" w:eastAsia="Calibri" w:hAnsi="Calibri"/>
                <w:color w:val="333333"/>
                <w:sz w:val="20"/>
                <w:szCs w:val="20"/>
                <w:rtl w:val="0"/>
              </w:rPr>
              <w:t xml:space="preserve">G (salida)</w:t>
            </w:r>
            <w:r w:rsidDel="00000000" w:rsidR="00000000" w:rsidRPr="00000000">
              <w:rPr>
                <w:rtl w:val="0"/>
              </w:rPr>
            </w:r>
          </w:p>
        </w:tc>
        <w:tc>
          <w:tcPr/>
          <w:p w:rsidR="00000000" w:rsidDel="00000000" w:rsidP="00000000" w:rsidRDefault="00000000" w:rsidRPr="00000000" w14:paraId="0000008E">
            <w:pPr>
              <w:jc w:val="center"/>
              <w:rPr/>
            </w:pPr>
            <w:r w:rsidDel="00000000" w:rsidR="00000000" w:rsidRPr="00000000">
              <w:rPr>
                <w:rFonts w:ascii="Calibri" w:cs="Calibri" w:eastAsia="Calibri" w:hAnsi="Calibri"/>
                <w:color w:val="333333"/>
                <w:sz w:val="20"/>
                <w:szCs w:val="20"/>
                <w:rtl w:val="0"/>
              </w:rPr>
              <w:t xml:space="preserve">(eˣ - e⁻ˣ)/(eˣ + e⁻ˣ)</w:t>
            </w:r>
            <w:r w:rsidDel="00000000" w:rsidR="00000000" w:rsidRPr="00000000">
              <w:rPr>
                <w:rtl w:val="0"/>
              </w:rPr>
            </w:r>
          </w:p>
        </w:tc>
        <w:tc>
          <w:tcPr/>
          <w:p w:rsidR="00000000" w:rsidDel="00000000" w:rsidP="00000000" w:rsidRDefault="00000000" w:rsidRPr="00000000" w14:paraId="0000008F">
            <w:pPr>
              <w:jc w:val="center"/>
              <w:rPr/>
            </w:pPr>
            <w:r w:rsidDel="00000000" w:rsidR="00000000" w:rsidRPr="00000000">
              <w:rPr>
                <w:rFonts w:ascii="Calibri" w:cs="Calibri" w:eastAsia="Calibri" w:hAnsi="Calibri"/>
                <w:color w:val="333333"/>
                <w:sz w:val="20"/>
                <w:szCs w:val="20"/>
                <w:rtl w:val="0"/>
              </w:rPr>
              <w:t xml:space="preserve">Rango [-1,1] compatible con normalización de datos</w:t>
            </w:r>
            <w:r w:rsidDel="00000000" w:rsidR="00000000" w:rsidRPr="00000000">
              <w:rPr>
                <w:rtl w:val="0"/>
              </w:rPr>
            </w:r>
          </w:p>
        </w:tc>
      </w:tr>
      <w:tr>
        <w:trPr>
          <w:cantSplit w:val="0"/>
          <w:tblHeader w:val="0"/>
        </w:trPr>
        <w:tc>
          <w:tcPr/>
          <w:p w:rsidR="00000000" w:rsidDel="00000000" w:rsidP="00000000" w:rsidRDefault="00000000" w:rsidRPr="00000000" w14:paraId="00000090">
            <w:pPr>
              <w:jc w:val="center"/>
              <w:rPr/>
            </w:pPr>
            <w:r w:rsidDel="00000000" w:rsidR="00000000" w:rsidRPr="00000000">
              <w:rPr>
                <w:rFonts w:ascii="Calibri" w:cs="Calibri" w:eastAsia="Calibri" w:hAnsi="Calibri"/>
                <w:color w:val="333333"/>
                <w:sz w:val="20"/>
                <w:szCs w:val="20"/>
                <w:rtl w:val="0"/>
              </w:rPr>
              <w:t xml:space="preserve">LeakyReLU</w:t>
            </w:r>
            <w:r w:rsidDel="00000000" w:rsidR="00000000" w:rsidRPr="00000000">
              <w:rPr>
                <w:rtl w:val="0"/>
              </w:rPr>
            </w:r>
          </w:p>
        </w:tc>
        <w:tc>
          <w:tcPr/>
          <w:p w:rsidR="00000000" w:rsidDel="00000000" w:rsidP="00000000" w:rsidRDefault="00000000" w:rsidRPr="00000000" w14:paraId="00000091">
            <w:pPr>
              <w:jc w:val="center"/>
              <w:rPr/>
            </w:pPr>
            <w:r w:rsidDel="00000000" w:rsidR="00000000" w:rsidRPr="00000000">
              <w:rPr>
                <w:rFonts w:ascii="Calibri" w:cs="Calibri" w:eastAsia="Calibri" w:hAnsi="Calibri"/>
                <w:color w:val="333333"/>
                <w:sz w:val="20"/>
                <w:szCs w:val="20"/>
                <w:rtl w:val="0"/>
              </w:rPr>
              <w:t xml:space="preserve">D (todas las capas)</w:t>
            </w:r>
            <w:r w:rsidDel="00000000" w:rsidR="00000000" w:rsidRPr="00000000">
              <w:rPr>
                <w:rtl w:val="0"/>
              </w:rPr>
            </w:r>
          </w:p>
        </w:tc>
        <w:tc>
          <w:tcPr/>
          <w:p w:rsidR="00000000" w:rsidDel="00000000" w:rsidP="00000000" w:rsidRDefault="00000000" w:rsidRPr="00000000" w14:paraId="00000092">
            <w:pPr>
              <w:jc w:val="center"/>
              <w:rPr/>
            </w:pPr>
            <w:r w:rsidDel="00000000" w:rsidR="00000000" w:rsidRPr="00000000">
              <w:rPr>
                <w:rFonts w:ascii="Calibri" w:cs="Calibri" w:eastAsia="Calibri" w:hAnsi="Calibri"/>
                <w:color w:val="333333"/>
                <w:sz w:val="20"/>
                <w:szCs w:val="20"/>
                <w:rtl w:val="0"/>
              </w:rPr>
              <w:t xml:space="preserve">max(αx, x), α=0.2</w:t>
            </w:r>
            <w:r w:rsidDel="00000000" w:rsidR="00000000" w:rsidRPr="00000000">
              <w:rPr>
                <w:rtl w:val="0"/>
              </w:rPr>
            </w:r>
          </w:p>
        </w:tc>
        <w:tc>
          <w:tcPr/>
          <w:p w:rsidR="00000000" w:rsidDel="00000000" w:rsidP="00000000" w:rsidRDefault="00000000" w:rsidRPr="00000000" w14:paraId="00000093">
            <w:pPr>
              <w:jc w:val="center"/>
              <w:rPr/>
            </w:pPr>
            <w:r w:rsidDel="00000000" w:rsidR="00000000" w:rsidRPr="00000000">
              <w:rPr>
                <w:rFonts w:ascii="Calibri" w:cs="Calibri" w:eastAsia="Calibri" w:hAnsi="Calibri"/>
                <w:color w:val="333333"/>
                <w:sz w:val="20"/>
                <w:szCs w:val="20"/>
                <w:rtl w:val="0"/>
              </w:rPr>
              <w:t xml:space="preserve">Evita neuronas muertas, gradientes negativos</w:t>
            </w:r>
            <w:r w:rsidDel="00000000" w:rsidR="00000000" w:rsidRPr="00000000">
              <w:rPr>
                <w:rtl w:val="0"/>
              </w:rPr>
            </w:r>
          </w:p>
        </w:tc>
      </w:tr>
      <w:tr>
        <w:trPr>
          <w:cantSplit w:val="0"/>
          <w:tblHeader w:val="0"/>
        </w:trPr>
        <w:tc>
          <w:tcPr/>
          <w:p w:rsidR="00000000" w:rsidDel="00000000" w:rsidP="00000000" w:rsidRDefault="00000000" w:rsidRPr="00000000" w14:paraId="00000094">
            <w:pPr>
              <w:jc w:val="center"/>
              <w:rPr/>
            </w:pPr>
            <w:r w:rsidDel="00000000" w:rsidR="00000000" w:rsidRPr="00000000">
              <w:rPr>
                <w:rFonts w:ascii="Calibri" w:cs="Calibri" w:eastAsia="Calibri" w:hAnsi="Calibri"/>
                <w:color w:val="333333"/>
                <w:sz w:val="20"/>
                <w:szCs w:val="20"/>
                <w:rtl w:val="0"/>
              </w:rPr>
              <w:t xml:space="preserve">Sigmoid</w:t>
            </w:r>
            <w:r w:rsidDel="00000000" w:rsidR="00000000" w:rsidRPr="00000000">
              <w:rPr>
                <w:rtl w:val="0"/>
              </w:rPr>
            </w:r>
          </w:p>
        </w:tc>
        <w:tc>
          <w:tcPr/>
          <w:p w:rsidR="00000000" w:rsidDel="00000000" w:rsidP="00000000" w:rsidRDefault="00000000" w:rsidRPr="00000000" w14:paraId="00000095">
            <w:pPr>
              <w:jc w:val="center"/>
              <w:rPr/>
            </w:pPr>
            <w:r w:rsidDel="00000000" w:rsidR="00000000" w:rsidRPr="00000000">
              <w:rPr>
                <w:rFonts w:ascii="Calibri" w:cs="Calibri" w:eastAsia="Calibri" w:hAnsi="Calibri"/>
                <w:color w:val="333333"/>
                <w:sz w:val="20"/>
                <w:szCs w:val="20"/>
                <w:rtl w:val="0"/>
              </w:rPr>
              <w:t xml:space="preserve">D (salida)</w:t>
            </w:r>
            <w:r w:rsidDel="00000000" w:rsidR="00000000" w:rsidRPr="00000000">
              <w:rPr>
                <w:rtl w:val="0"/>
              </w:rPr>
            </w:r>
          </w:p>
        </w:tc>
        <w:tc>
          <w:tcPr/>
          <w:p w:rsidR="00000000" w:rsidDel="00000000" w:rsidP="00000000" w:rsidRDefault="00000000" w:rsidRPr="00000000" w14:paraId="00000096">
            <w:pPr>
              <w:jc w:val="center"/>
              <w:rPr/>
            </w:pPr>
            <w:r w:rsidDel="00000000" w:rsidR="00000000" w:rsidRPr="00000000">
              <w:rPr>
                <w:rFonts w:ascii="Calibri" w:cs="Calibri" w:eastAsia="Calibri" w:hAnsi="Calibri"/>
                <w:color w:val="333333"/>
                <w:sz w:val="20"/>
                <w:szCs w:val="20"/>
                <w:rtl w:val="0"/>
              </w:rPr>
              <w:t xml:space="preserve">1/(1 + e⁻ˣ)</w:t>
            </w:r>
            <w:r w:rsidDel="00000000" w:rsidR="00000000" w:rsidRPr="00000000">
              <w:rPr>
                <w:rtl w:val="0"/>
              </w:rPr>
            </w:r>
          </w:p>
        </w:tc>
        <w:tc>
          <w:tcPr/>
          <w:p w:rsidR="00000000" w:rsidDel="00000000" w:rsidP="00000000" w:rsidRDefault="00000000" w:rsidRPr="00000000" w14:paraId="00000097">
            <w:pPr>
              <w:jc w:val="center"/>
              <w:rPr/>
            </w:pPr>
            <w:r w:rsidDel="00000000" w:rsidR="00000000" w:rsidRPr="00000000">
              <w:rPr>
                <w:rFonts w:ascii="Calibri" w:cs="Calibri" w:eastAsia="Calibri" w:hAnsi="Calibri"/>
                <w:color w:val="333333"/>
                <w:sz w:val="20"/>
                <w:szCs w:val="20"/>
                <w:rtl w:val="0"/>
              </w:rPr>
              <w:t xml:space="preserve">Probabilidad binaria (real vs. falso)</w:t>
            </w: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Regularización y optimización</w:t>
      </w:r>
      <w:r w:rsidDel="00000000" w:rsidR="00000000" w:rsidRPr="00000000">
        <w:rPr>
          <w:rtl w:val="0"/>
        </w:rPr>
      </w:r>
    </w:p>
    <w:p w:rsidR="00000000" w:rsidDel="00000000" w:rsidP="00000000" w:rsidRDefault="00000000" w:rsidRPr="00000000" w14:paraId="0000009A">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regularización en una DCGAN tiene un objetivo diferente al de una CNN clasificadora convencional. Mientras en clasificación se busca prevenir el sobreajuste a los datos de entrenamiento, en una GAN la regularización busca estabilizar la dinámica adversarial y prevenir que una de las redes domine a la otra.</w:t>
      </w:r>
      <w:r w:rsidDel="00000000" w:rsidR="00000000" w:rsidRPr="00000000">
        <w:rPr>
          <w:rtl w:val="0"/>
        </w:rPr>
      </w:r>
    </w:p>
    <w:p w:rsidR="00000000" w:rsidDel="00000000" w:rsidP="00000000" w:rsidRDefault="00000000" w:rsidRPr="00000000" w14:paraId="0000009B">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BatchNormalization se aplica en el generador después de cada capa convolucional transpuesta (excepto la de salida). Esta técnica normaliza las activaciones de cada mini-batch, reduciendo el problema de internal covariate shift y permitiendo tasas de aprendizaje más altas sin sacrificar estabilidad. En el discriminador, se utiliza Dropout con probabilidad p=0.3, que desactiva aleatoriamente el 30% de las neuronas durante el entrenamiento, actuando como un ensamble implícito que suaviza la superficie de decisión del discriminador.</w:t>
      </w:r>
      <w:r w:rsidDel="00000000" w:rsidR="00000000" w:rsidRPr="00000000">
        <w:rPr>
          <w:rtl w:val="0"/>
        </w:rPr>
      </w:r>
    </w:p>
    <w:p w:rsidR="00000000" w:rsidDel="00000000" w:rsidP="00000000" w:rsidRDefault="00000000" w:rsidRPr="00000000" w14:paraId="0000009C">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Para la optimización, se emplea el algoritmo Adam (Kingma &amp; Ba, 2015) con hiperparámetros específicos para entrenamiento adversarial: tasa de aprendizaje de 1×10⁻⁴ y β₁=0.5 (en lugar del valor por defecto de 0.9). Estos valores provienen de las recomendaciones empíricas del paper original de DCGAN (Radford et al., 2016) y han demostrado proporcionar mayor estabilidad en el entrenamiento competitivo entre generador y discriminador.</w:t>
      </w:r>
      <w:r w:rsidDel="00000000" w:rsidR="00000000" w:rsidRPr="00000000">
        <w:rPr>
          <w:rtl w:val="0"/>
        </w:rPr>
      </w:r>
    </w:p>
    <w:tbl>
      <w:tblPr>
        <w:tblStyle w:val="Table6"/>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20"/>
        <w:gridCol w:w="3120"/>
        <w:gridCol w:w="3120"/>
        <w:tblGridChange w:id="0">
          <w:tblGrid>
            <w:gridCol w:w="3120"/>
            <w:gridCol w:w="3120"/>
            <w:gridCol w:w="3120"/>
          </w:tblGrid>
        </w:tblGridChange>
      </w:tblGrid>
      <w:tr>
        <w:trPr>
          <w:cantSplit w:val="0"/>
          <w:tblHeader w:val="0"/>
        </w:trPr>
        <w:tc>
          <w:tcPr>
            <w:shd w:fill="0b132b" w:val="clear"/>
          </w:tcPr>
          <w:p w:rsidR="00000000" w:rsidDel="00000000" w:rsidP="00000000" w:rsidRDefault="00000000" w:rsidRPr="00000000" w14:paraId="0000009D">
            <w:pPr>
              <w:jc w:val="center"/>
              <w:rPr/>
            </w:pPr>
            <w:r w:rsidDel="00000000" w:rsidR="00000000" w:rsidRPr="00000000">
              <w:rPr>
                <w:rFonts w:ascii="Calibri" w:cs="Calibri" w:eastAsia="Calibri" w:hAnsi="Calibri"/>
                <w:b w:val="1"/>
                <w:bCs w:val="1"/>
                <w:color w:val="ffffff"/>
                <w:sz w:val="20"/>
                <w:szCs w:val="20"/>
                <w:rtl w:val="0"/>
              </w:rPr>
              <w:t xml:space="preserve">Hiperparámetro</w:t>
            </w:r>
            <w:r w:rsidDel="00000000" w:rsidR="00000000" w:rsidRPr="00000000">
              <w:rPr>
                <w:rtl w:val="0"/>
              </w:rPr>
            </w:r>
          </w:p>
        </w:tc>
        <w:tc>
          <w:tcPr>
            <w:shd w:fill="0b132b" w:val="clear"/>
          </w:tcPr>
          <w:p w:rsidR="00000000" w:rsidDel="00000000" w:rsidP="00000000" w:rsidRDefault="00000000" w:rsidRPr="00000000" w14:paraId="0000009E">
            <w:pPr>
              <w:jc w:val="center"/>
              <w:rPr/>
            </w:pPr>
            <w:r w:rsidDel="00000000" w:rsidR="00000000" w:rsidRPr="00000000">
              <w:rPr>
                <w:rFonts w:ascii="Calibri" w:cs="Calibri" w:eastAsia="Calibri" w:hAnsi="Calibri"/>
                <w:b w:val="1"/>
                <w:bCs w:val="1"/>
                <w:color w:val="ffffff"/>
                <w:sz w:val="20"/>
                <w:szCs w:val="20"/>
                <w:rtl w:val="0"/>
              </w:rPr>
              <w:t xml:space="preserve">Valor</w:t>
            </w:r>
            <w:r w:rsidDel="00000000" w:rsidR="00000000" w:rsidRPr="00000000">
              <w:rPr>
                <w:rtl w:val="0"/>
              </w:rPr>
            </w:r>
          </w:p>
        </w:tc>
        <w:tc>
          <w:tcPr>
            <w:shd w:fill="0b132b" w:val="clear"/>
          </w:tcPr>
          <w:p w:rsidR="00000000" w:rsidDel="00000000" w:rsidP="00000000" w:rsidRDefault="00000000" w:rsidRPr="00000000" w14:paraId="0000009F">
            <w:pPr>
              <w:jc w:val="center"/>
              <w:rPr/>
            </w:pPr>
            <w:r w:rsidDel="00000000" w:rsidR="00000000" w:rsidRPr="00000000">
              <w:rPr>
                <w:rFonts w:ascii="Calibri" w:cs="Calibri" w:eastAsia="Calibri" w:hAnsi="Calibri"/>
                <w:b w:val="1"/>
                <w:bCs w:val="1"/>
                <w:color w:val="ffffff"/>
                <w:sz w:val="20"/>
                <w:szCs w:val="20"/>
                <w:rtl w:val="0"/>
              </w:rPr>
              <w:t xml:space="preserve">Justificación</w:t>
            </w:r>
            <w:r w:rsidDel="00000000" w:rsidR="00000000" w:rsidRPr="00000000">
              <w:rPr>
                <w:rtl w:val="0"/>
              </w:rPr>
            </w:r>
          </w:p>
        </w:tc>
      </w:tr>
      <w:tr>
        <w:trPr>
          <w:cantSplit w:val="0"/>
          <w:tblHeader w:val="0"/>
        </w:trPr>
        <w:tc>
          <w:tcPr/>
          <w:p w:rsidR="00000000" w:rsidDel="00000000" w:rsidP="00000000" w:rsidRDefault="00000000" w:rsidRPr="00000000" w14:paraId="000000A0">
            <w:pPr>
              <w:jc w:val="center"/>
              <w:rPr/>
            </w:pPr>
            <w:r w:rsidDel="00000000" w:rsidR="00000000" w:rsidRPr="00000000">
              <w:rPr>
                <w:rFonts w:ascii="Calibri" w:cs="Calibri" w:eastAsia="Calibri" w:hAnsi="Calibri"/>
                <w:color w:val="333333"/>
                <w:sz w:val="20"/>
                <w:szCs w:val="20"/>
                <w:rtl w:val="0"/>
              </w:rPr>
              <w:t xml:space="preserve">Learning rate</w:t>
            </w:r>
            <w:r w:rsidDel="00000000" w:rsidR="00000000" w:rsidRPr="00000000">
              <w:rPr>
                <w:rtl w:val="0"/>
              </w:rPr>
            </w:r>
          </w:p>
        </w:tc>
        <w:tc>
          <w:tcPr/>
          <w:p w:rsidR="00000000" w:rsidDel="00000000" w:rsidP="00000000" w:rsidRDefault="00000000" w:rsidRPr="00000000" w14:paraId="000000A1">
            <w:pPr>
              <w:jc w:val="center"/>
              <w:rPr/>
            </w:pPr>
            <w:r w:rsidDel="00000000" w:rsidR="00000000" w:rsidRPr="00000000">
              <w:rPr>
                <w:rFonts w:ascii="Calibri" w:cs="Calibri" w:eastAsia="Calibri" w:hAnsi="Calibri"/>
                <w:color w:val="333333"/>
                <w:sz w:val="20"/>
                <w:szCs w:val="20"/>
                <w:rtl w:val="0"/>
              </w:rPr>
              <w:t xml:space="preserve">1×10⁻⁴</w:t>
            </w:r>
            <w:r w:rsidDel="00000000" w:rsidR="00000000" w:rsidRPr="00000000">
              <w:rPr>
                <w:rtl w:val="0"/>
              </w:rPr>
            </w:r>
          </w:p>
        </w:tc>
        <w:tc>
          <w:tcPr/>
          <w:p w:rsidR="00000000" w:rsidDel="00000000" w:rsidP="00000000" w:rsidRDefault="00000000" w:rsidRPr="00000000" w14:paraId="000000A2">
            <w:pPr>
              <w:jc w:val="center"/>
              <w:rPr/>
            </w:pPr>
            <w:r w:rsidDel="00000000" w:rsidR="00000000" w:rsidRPr="00000000">
              <w:rPr>
                <w:rFonts w:ascii="Calibri" w:cs="Calibri" w:eastAsia="Calibri" w:hAnsi="Calibri"/>
                <w:color w:val="333333"/>
                <w:sz w:val="20"/>
                <w:szCs w:val="20"/>
                <w:rtl w:val="0"/>
              </w:rPr>
              <w:t xml:space="preserve">Recomendación DCGAN (Radford et al., 2016)</w:t>
            </w:r>
            <w:r w:rsidDel="00000000" w:rsidR="00000000" w:rsidRPr="00000000">
              <w:rPr>
                <w:rtl w:val="0"/>
              </w:rPr>
            </w:r>
          </w:p>
        </w:tc>
      </w:tr>
      <w:tr>
        <w:trPr>
          <w:cantSplit w:val="0"/>
          <w:tblHeader w:val="0"/>
        </w:trPr>
        <w:tc>
          <w:tcPr/>
          <w:p w:rsidR="00000000" w:rsidDel="00000000" w:rsidP="00000000" w:rsidRDefault="00000000" w:rsidRPr="00000000" w14:paraId="000000A3">
            <w:pPr>
              <w:jc w:val="center"/>
              <w:rPr/>
            </w:pPr>
            <w:r w:rsidDel="00000000" w:rsidR="00000000" w:rsidRPr="00000000">
              <w:rPr>
                <w:rFonts w:ascii="Calibri" w:cs="Calibri" w:eastAsia="Calibri" w:hAnsi="Calibri"/>
                <w:color w:val="333333"/>
                <w:sz w:val="20"/>
                <w:szCs w:val="20"/>
                <w:rtl w:val="0"/>
              </w:rPr>
              <w:t xml:space="preserve">β₁ (Adam)</w:t>
            </w:r>
            <w:r w:rsidDel="00000000" w:rsidR="00000000" w:rsidRPr="00000000">
              <w:rPr>
                <w:rtl w:val="0"/>
              </w:rPr>
            </w:r>
          </w:p>
        </w:tc>
        <w:tc>
          <w:tcPr/>
          <w:p w:rsidR="00000000" w:rsidDel="00000000" w:rsidP="00000000" w:rsidRDefault="00000000" w:rsidRPr="00000000" w14:paraId="000000A4">
            <w:pPr>
              <w:jc w:val="center"/>
              <w:rPr/>
            </w:pPr>
            <w:r w:rsidDel="00000000" w:rsidR="00000000" w:rsidRPr="00000000">
              <w:rPr>
                <w:rFonts w:ascii="Calibri" w:cs="Calibri" w:eastAsia="Calibri" w:hAnsi="Calibri"/>
                <w:color w:val="333333"/>
                <w:sz w:val="20"/>
                <w:szCs w:val="20"/>
                <w:rtl w:val="0"/>
              </w:rPr>
              <w:t xml:space="preserve">0.5</w:t>
            </w:r>
            <w:r w:rsidDel="00000000" w:rsidR="00000000" w:rsidRPr="00000000">
              <w:rPr>
                <w:rtl w:val="0"/>
              </w:rPr>
            </w:r>
          </w:p>
        </w:tc>
        <w:tc>
          <w:tcPr/>
          <w:p w:rsidR="00000000" w:rsidDel="00000000" w:rsidP="00000000" w:rsidRDefault="00000000" w:rsidRPr="00000000" w14:paraId="000000A5">
            <w:pPr>
              <w:jc w:val="center"/>
              <w:rPr/>
            </w:pPr>
            <w:r w:rsidDel="00000000" w:rsidR="00000000" w:rsidRPr="00000000">
              <w:rPr>
                <w:rFonts w:ascii="Calibri" w:cs="Calibri" w:eastAsia="Calibri" w:hAnsi="Calibri"/>
                <w:color w:val="333333"/>
                <w:sz w:val="20"/>
                <w:szCs w:val="20"/>
                <w:rtl w:val="0"/>
              </w:rPr>
              <w:t xml:space="preserve">Estabilidad en entrenamiento adversarial</w:t>
            </w:r>
            <w:r w:rsidDel="00000000" w:rsidR="00000000" w:rsidRPr="00000000">
              <w:rPr>
                <w:rtl w:val="0"/>
              </w:rPr>
            </w:r>
          </w:p>
        </w:tc>
      </w:tr>
      <w:tr>
        <w:trPr>
          <w:cantSplit w:val="0"/>
          <w:tblHeader w:val="0"/>
        </w:trPr>
        <w:tc>
          <w:tcPr/>
          <w:p w:rsidR="00000000" w:rsidDel="00000000" w:rsidP="00000000" w:rsidRDefault="00000000" w:rsidRPr="00000000" w14:paraId="000000A6">
            <w:pPr>
              <w:jc w:val="center"/>
              <w:rPr/>
            </w:pPr>
            <w:r w:rsidDel="00000000" w:rsidR="00000000" w:rsidRPr="00000000">
              <w:rPr>
                <w:rFonts w:ascii="Calibri" w:cs="Calibri" w:eastAsia="Calibri" w:hAnsi="Calibri"/>
                <w:color w:val="333333"/>
                <w:sz w:val="20"/>
                <w:szCs w:val="20"/>
                <w:rtl w:val="0"/>
              </w:rPr>
              <w:t xml:space="preserve">β₂ (Adam)</w:t>
            </w:r>
            <w:r w:rsidDel="00000000" w:rsidR="00000000" w:rsidRPr="00000000">
              <w:rPr>
                <w:rtl w:val="0"/>
              </w:rPr>
            </w:r>
          </w:p>
        </w:tc>
        <w:tc>
          <w:tcPr/>
          <w:p w:rsidR="00000000" w:rsidDel="00000000" w:rsidP="00000000" w:rsidRDefault="00000000" w:rsidRPr="00000000" w14:paraId="000000A7">
            <w:pPr>
              <w:jc w:val="center"/>
              <w:rPr/>
            </w:pPr>
            <w:r w:rsidDel="00000000" w:rsidR="00000000" w:rsidRPr="00000000">
              <w:rPr>
                <w:rFonts w:ascii="Calibri" w:cs="Calibri" w:eastAsia="Calibri" w:hAnsi="Calibri"/>
                <w:color w:val="333333"/>
                <w:sz w:val="20"/>
                <w:szCs w:val="20"/>
                <w:rtl w:val="0"/>
              </w:rPr>
              <w:t xml:space="preserve">0.999</w:t>
            </w:r>
            <w:r w:rsidDel="00000000" w:rsidR="00000000" w:rsidRPr="00000000">
              <w:rPr>
                <w:rtl w:val="0"/>
              </w:rPr>
            </w:r>
          </w:p>
        </w:tc>
        <w:tc>
          <w:tcPr/>
          <w:p w:rsidR="00000000" w:rsidDel="00000000" w:rsidP="00000000" w:rsidRDefault="00000000" w:rsidRPr="00000000" w14:paraId="000000A8">
            <w:pPr>
              <w:jc w:val="center"/>
              <w:rPr/>
            </w:pPr>
            <w:r w:rsidDel="00000000" w:rsidR="00000000" w:rsidRPr="00000000">
              <w:rPr>
                <w:rFonts w:ascii="Calibri" w:cs="Calibri" w:eastAsia="Calibri" w:hAnsi="Calibri"/>
                <w:color w:val="333333"/>
                <w:sz w:val="20"/>
                <w:szCs w:val="20"/>
                <w:rtl w:val="0"/>
              </w:rPr>
              <w:t xml:space="preserve">Valor estándar</w:t>
            </w:r>
            <w:r w:rsidDel="00000000" w:rsidR="00000000" w:rsidRPr="00000000">
              <w:rPr>
                <w:rtl w:val="0"/>
              </w:rPr>
            </w:r>
          </w:p>
        </w:tc>
      </w:tr>
      <w:tr>
        <w:trPr>
          <w:cantSplit w:val="0"/>
          <w:tblHeader w:val="0"/>
        </w:trPr>
        <w:tc>
          <w:tcPr/>
          <w:p w:rsidR="00000000" w:rsidDel="00000000" w:rsidP="00000000" w:rsidRDefault="00000000" w:rsidRPr="00000000" w14:paraId="000000A9">
            <w:pPr>
              <w:jc w:val="center"/>
              <w:rPr/>
            </w:pPr>
            <w:r w:rsidDel="00000000" w:rsidR="00000000" w:rsidRPr="00000000">
              <w:rPr>
                <w:rFonts w:ascii="Calibri" w:cs="Calibri" w:eastAsia="Calibri" w:hAnsi="Calibri"/>
                <w:color w:val="333333"/>
                <w:sz w:val="20"/>
                <w:szCs w:val="20"/>
                <w:rtl w:val="0"/>
              </w:rPr>
              <w:t xml:space="preserve">Épocas</w:t>
            </w:r>
            <w:r w:rsidDel="00000000" w:rsidR="00000000" w:rsidRPr="00000000">
              <w:rPr>
                <w:rtl w:val="0"/>
              </w:rPr>
            </w:r>
          </w:p>
        </w:tc>
        <w:tc>
          <w:tcPr/>
          <w:p w:rsidR="00000000" w:rsidDel="00000000" w:rsidP="00000000" w:rsidRDefault="00000000" w:rsidRPr="00000000" w14:paraId="000000AA">
            <w:pPr>
              <w:jc w:val="center"/>
              <w:rPr/>
            </w:pPr>
            <w:r w:rsidDel="00000000" w:rsidR="00000000" w:rsidRPr="00000000">
              <w:rPr>
                <w:rFonts w:ascii="Calibri" w:cs="Calibri" w:eastAsia="Calibri" w:hAnsi="Calibri"/>
                <w:color w:val="333333"/>
                <w:sz w:val="20"/>
                <w:szCs w:val="20"/>
                <w:rtl w:val="0"/>
              </w:rPr>
              <w:t xml:space="preserve">50</w:t>
            </w:r>
            <w:r w:rsidDel="00000000" w:rsidR="00000000" w:rsidRPr="00000000">
              <w:rPr>
                <w:rtl w:val="0"/>
              </w:rPr>
            </w:r>
          </w:p>
        </w:tc>
        <w:tc>
          <w:tcPr/>
          <w:p w:rsidR="00000000" w:rsidDel="00000000" w:rsidP="00000000" w:rsidRDefault="00000000" w:rsidRPr="00000000" w14:paraId="000000AB">
            <w:pPr>
              <w:jc w:val="center"/>
              <w:rPr/>
            </w:pPr>
            <w:r w:rsidDel="00000000" w:rsidR="00000000" w:rsidRPr="00000000">
              <w:rPr>
                <w:rFonts w:ascii="Calibri" w:cs="Calibri" w:eastAsia="Calibri" w:hAnsi="Calibri"/>
                <w:color w:val="333333"/>
                <w:sz w:val="20"/>
                <w:szCs w:val="20"/>
                <w:rtl w:val="0"/>
              </w:rPr>
              <w:t xml:space="preserve">Balance entre calidad y costo computacional</w:t>
            </w:r>
            <w:r w:rsidDel="00000000" w:rsidR="00000000" w:rsidRPr="00000000">
              <w:rPr>
                <w:rtl w:val="0"/>
              </w:rPr>
            </w:r>
          </w:p>
        </w:tc>
      </w:tr>
      <w:tr>
        <w:trPr>
          <w:cantSplit w:val="0"/>
          <w:tblHeader w:val="0"/>
        </w:trPr>
        <w:tc>
          <w:tcPr/>
          <w:p w:rsidR="00000000" w:rsidDel="00000000" w:rsidP="00000000" w:rsidRDefault="00000000" w:rsidRPr="00000000" w14:paraId="000000AC">
            <w:pPr>
              <w:jc w:val="center"/>
              <w:rPr/>
            </w:pPr>
            <w:r w:rsidDel="00000000" w:rsidR="00000000" w:rsidRPr="00000000">
              <w:rPr>
                <w:rFonts w:ascii="Calibri" w:cs="Calibri" w:eastAsia="Calibri" w:hAnsi="Calibri"/>
                <w:color w:val="333333"/>
                <w:sz w:val="20"/>
                <w:szCs w:val="20"/>
                <w:rtl w:val="0"/>
              </w:rPr>
              <w:t xml:space="preserve">Batch size</w:t>
            </w:r>
            <w:r w:rsidDel="00000000" w:rsidR="00000000" w:rsidRPr="00000000">
              <w:rPr>
                <w:rtl w:val="0"/>
              </w:rPr>
            </w:r>
          </w:p>
        </w:tc>
        <w:tc>
          <w:tcPr/>
          <w:p w:rsidR="00000000" w:rsidDel="00000000" w:rsidP="00000000" w:rsidRDefault="00000000" w:rsidRPr="00000000" w14:paraId="000000AD">
            <w:pPr>
              <w:jc w:val="center"/>
              <w:rPr/>
            </w:pPr>
            <w:r w:rsidDel="00000000" w:rsidR="00000000" w:rsidRPr="00000000">
              <w:rPr>
                <w:rFonts w:ascii="Calibri" w:cs="Calibri" w:eastAsia="Calibri" w:hAnsi="Calibri"/>
                <w:color w:val="333333"/>
                <w:sz w:val="20"/>
                <w:szCs w:val="20"/>
                <w:rtl w:val="0"/>
              </w:rPr>
              <w:t xml:space="preserve">128</w:t>
            </w:r>
            <w:r w:rsidDel="00000000" w:rsidR="00000000" w:rsidRPr="00000000">
              <w:rPr>
                <w:rtl w:val="0"/>
              </w:rPr>
            </w:r>
          </w:p>
        </w:tc>
        <w:tc>
          <w:tcPr/>
          <w:p w:rsidR="00000000" w:rsidDel="00000000" w:rsidP="00000000" w:rsidRDefault="00000000" w:rsidRPr="00000000" w14:paraId="000000AE">
            <w:pPr>
              <w:jc w:val="center"/>
              <w:rPr/>
            </w:pPr>
            <w:r w:rsidDel="00000000" w:rsidR="00000000" w:rsidRPr="00000000">
              <w:rPr>
                <w:rFonts w:ascii="Calibri" w:cs="Calibri" w:eastAsia="Calibri" w:hAnsi="Calibri"/>
                <w:color w:val="333333"/>
                <w:sz w:val="20"/>
                <w:szCs w:val="20"/>
                <w:rtl w:val="0"/>
              </w:rPr>
              <w:t xml:space="preserve">Estándar para DCGAN</w:t>
            </w:r>
            <w:r w:rsidDel="00000000" w:rsidR="00000000" w:rsidRPr="00000000">
              <w:rPr>
                <w:rtl w:val="0"/>
              </w:rPr>
            </w:r>
          </w:p>
        </w:tc>
      </w:tr>
      <w:tr>
        <w:trPr>
          <w:cantSplit w:val="0"/>
          <w:tblHeader w:val="0"/>
        </w:trPr>
        <w:tc>
          <w:tcPr/>
          <w:p w:rsidR="00000000" w:rsidDel="00000000" w:rsidP="00000000" w:rsidRDefault="00000000" w:rsidRPr="00000000" w14:paraId="000000AF">
            <w:pPr>
              <w:jc w:val="center"/>
              <w:rPr/>
            </w:pPr>
            <w:r w:rsidDel="00000000" w:rsidR="00000000" w:rsidRPr="00000000">
              <w:rPr>
                <w:rFonts w:ascii="Calibri" w:cs="Calibri" w:eastAsia="Calibri" w:hAnsi="Calibri"/>
                <w:color w:val="333333"/>
                <w:sz w:val="20"/>
                <w:szCs w:val="20"/>
                <w:rtl w:val="0"/>
              </w:rPr>
              <w:t xml:space="preserve">Dimensión latente</w:t>
            </w:r>
            <w:r w:rsidDel="00000000" w:rsidR="00000000" w:rsidRPr="00000000">
              <w:rPr>
                <w:rtl w:val="0"/>
              </w:rPr>
            </w:r>
          </w:p>
        </w:tc>
        <w:tc>
          <w:tcPr/>
          <w:p w:rsidR="00000000" w:rsidDel="00000000" w:rsidP="00000000" w:rsidRDefault="00000000" w:rsidRPr="00000000" w14:paraId="000000B0">
            <w:pPr>
              <w:jc w:val="center"/>
              <w:rPr/>
            </w:pPr>
            <w:r w:rsidDel="00000000" w:rsidR="00000000" w:rsidRPr="00000000">
              <w:rPr>
                <w:rFonts w:ascii="Calibri" w:cs="Calibri" w:eastAsia="Calibri" w:hAnsi="Calibri"/>
                <w:color w:val="333333"/>
                <w:sz w:val="20"/>
                <w:szCs w:val="20"/>
                <w:rtl w:val="0"/>
              </w:rPr>
              <w:t xml:space="preserve">100</w:t>
            </w:r>
            <w:r w:rsidDel="00000000" w:rsidR="00000000" w:rsidRPr="00000000">
              <w:rPr>
                <w:rtl w:val="0"/>
              </w:rPr>
            </w:r>
          </w:p>
        </w:tc>
        <w:tc>
          <w:tcPr/>
          <w:p w:rsidR="00000000" w:rsidDel="00000000" w:rsidP="00000000" w:rsidRDefault="00000000" w:rsidRPr="00000000" w14:paraId="000000B1">
            <w:pPr>
              <w:jc w:val="center"/>
              <w:rPr/>
            </w:pPr>
            <w:r w:rsidDel="00000000" w:rsidR="00000000" w:rsidRPr="00000000">
              <w:rPr>
                <w:rFonts w:ascii="Calibri" w:cs="Calibri" w:eastAsia="Calibri" w:hAnsi="Calibri"/>
                <w:color w:val="333333"/>
                <w:sz w:val="20"/>
                <w:szCs w:val="20"/>
                <w:rtl w:val="0"/>
              </w:rPr>
              <w:t xml:space="preserve">Espacio suficiente para diversidad</w:t>
            </w:r>
            <w:r w:rsidDel="00000000" w:rsidR="00000000" w:rsidRPr="00000000">
              <w:rPr>
                <w:rtl w:val="0"/>
              </w:rPr>
            </w:r>
          </w:p>
        </w:tc>
      </w:tr>
      <w:tr>
        <w:trPr>
          <w:cantSplit w:val="0"/>
          <w:tblHeader w:val="0"/>
        </w:trPr>
        <w:tc>
          <w:tcPr/>
          <w:p w:rsidR="00000000" w:rsidDel="00000000" w:rsidP="00000000" w:rsidRDefault="00000000" w:rsidRPr="00000000" w14:paraId="000000B2">
            <w:pPr>
              <w:jc w:val="center"/>
              <w:rPr/>
            </w:pPr>
            <w:r w:rsidDel="00000000" w:rsidR="00000000" w:rsidRPr="00000000">
              <w:rPr>
                <w:rFonts w:ascii="Calibri" w:cs="Calibri" w:eastAsia="Calibri" w:hAnsi="Calibri"/>
                <w:color w:val="333333"/>
                <w:sz w:val="20"/>
                <w:szCs w:val="20"/>
                <w:rtl w:val="0"/>
              </w:rPr>
              <w:t xml:space="preserve">Dropout (D)</w:t>
            </w:r>
            <w:r w:rsidDel="00000000" w:rsidR="00000000" w:rsidRPr="00000000">
              <w:rPr>
                <w:rtl w:val="0"/>
              </w:rPr>
            </w:r>
          </w:p>
        </w:tc>
        <w:tc>
          <w:tcPr/>
          <w:p w:rsidR="00000000" w:rsidDel="00000000" w:rsidP="00000000" w:rsidRDefault="00000000" w:rsidRPr="00000000" w14:paraId="000000B3">
            <w:pPr>
              <w:jc w:val="center"/>
              <w:rPr/>
            </w:pPr>
            <w:r w:rsidDel="00000000" w:rsidR="00000000" w:rsidRPr="00000000">
              <w:rPr>
                <w:rFonts w:ascii="Calibri" w:cs="Calibri" w:eastAsia="Calibri" w:hAnsi="Calibri"/>
                <w:color w:val="333333"/>
                <w:sz w:val="20"/>
                <w:szCs w:val="20"/>
                <w:rtl w:val="0"/>
              </w:rPr>
              <w:t xml:space="preserve">0.3</w:t>
            </w:r>
            <w:r w:rsidDel="00000000" w:rsidR="00000000" w:rsidRPr="00000000">
              <w:rPr>
                <w:rtl w:val="0"/>
              </w:rPr>
            </w:r>
          </w:p>
        </w:tc>
        <w:tc>
          <w:tcPr/>
          <w:p w:rsidR="00000000" w:rsidDel="00000000" w:rsidP="00000000" w:rsidRDefault="00000000" w:rsidRPr="00000000" w14:paraId="000000B4">
            <w:pPr>
              <w:jc w:val="center"/>
              <w:rPr/>
            </w:pPr>
            <w:r w:rsidDel="00000000" w:rsidR="00000000" w:rsidRPr="00000000">
              <w:rPr>
                <w:rFonts w:ascii="Calibri" w:cs="Calibri" w:eastAsia="Calibri" w:hAnsi="Calibri"/>
                <w:color w:val="333333"/>
                <w:sz w:val="20"/>
                <w:szCs w:val="20"/>
                <w:rtl w:val="0"/>
              </w:rPr>
              <w:t xml:space="preserve">Regularización del discriminador</w:t>
            </w:r>
            <w:r w:rsidDel="00000000" w:rsidR="00000000" w:rsidRPr="00000000">
              <w:rPr>
                <w:rtl w:val="0"/>
              </w:rPr>
            </w:r>
          </w:p>
        </w:tc>
      </w:tr>
    </w:tbl>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Flujo de datos dentro de la red</w:t>
      </w:r>
      <w:r w:rsidDel="00000000" w:rsidR="00000000" w:rsidRPr="00000000">
        <w:rPr>
          <w:rtl w:val="0"/>
        </w:rPr>
      </w:r>
    </w:p>
    <w:p w:rsidR="00000000" w:rsidDel="00000000" w:rsidP="00000000" w:rsidRDefault="00000000" w:rsidRPr="00000000" w14:paraId="000000B7">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flujo de datos en una DCGAN sigue un patrón cíclico durante el entrenamiento. En cada iteración (paso de entrenamiento), ocurren dos fases secuenciales:</w:t>
      </w:r>
      <w:r w:rsidDel="00000000" w:rsidR="00000000" w:rsidRPr="00000000">
        <w:rPr>
          <w:rtl w:val="0"/>
        </w:rPr>
      </w:r>
    </w:p>
    <w:p w:rsidR="00000000" w:rsidDel="00000000" w:rsidP="00000000" w:rsidRDefault="00000000" w:rsidRPr="00000000" w14:paraId="000000B8">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Fase 1 — Entrenamiento del Discriminador: Se toma un mini-batch de imágenes reales del dataset CIFAR-10 y se le asigna la etiqueta 1 (real). Simultáneamente, se genera un mini-batch de imágenes falsas alimentando vectores de ruido aleatorio al generador, y se le asigna la etiqueta 0 (falso). El discriminador procesa ambos conjuntos y calcula la Binary Cross-Entropy combinada. Los gradientes se retropropagan únicamente a través del discriminador, actualizando sus pesos para mejorar su capacidad de discriminación.</w:t>
      </w:r>
      <w:r w:rsidDel="00000000" w:rsidR="00000000" w:rsidRPr="00000000">
        <w:rPr>
          <w:rtl w:val="0"/>
        </w:rPr>
      </w:r>
    </w:p>
    <w:p w:rsidR="00000000" w:rsidDel="00000000" w:rsidP="00000000" w:rsidRDefault="00000000" w:rsidRPr="00000000" w14:paraId="000000B9">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Fase 2 — Entrenamiento del Generador: Se genera un nuevo mini-batch de imágenes falsas a partir de ruido aleatorio. Estas imágenes se pasan por el discriminador, pero esta vez se les asigna la etiqueta 1 (intentamos engañar a D). La pérdida resultante indica qué tan lejos están las imágenes generadas de ser clasificadas como reales. Los gradientes se retropropagan a través del discriminador (congelado) hasta el generador, actualizando los pesos de G para que produzca imágenes más convincentes.</w:t>
      </w:r>
      <w:r w:rsidDel="00000000" w:rsidR="00000000" w:rsidRPr="00000000">
        <w:rPr>
          <w:rtl w:val="0"/>
        </w:rPr>
      </w:r>
    </w:p>
    <w:p w:rsidR="00000000" w:rsidDel="00000000" w:rsidP="00000000" w:rsidRDefault="00000000" w:rsidRPr="00000000" w14:paraId="000000BA">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Este proceso iterativo, implementado con el decorador @tf.function de TensorFlow para eficiencia computacional, se repite durante 50 épocas completas sobre el dataset de entrenamiento. Como describió el profesor en clase, es un proceso donde el generador y el discriminador compiten basados en una métrica, y a medida que pasa el tiempo, los valores W se van ajustando hasta que la red logra generar imágenes reconocibles.</w:t>
      </w:r>
      <w:r w:rsidDel="00000000" w:rsidR="00000000" w:rsidRPr="00000000">
        <w:rPr>
          <w:rtl w:val="0"/>
        </w:rPr>
      </w:r>
    </w:p>
    <w:p w:rsidR="00000000" w:rsidDel="00000000" w:rsidP="00000000" w:rsidRDefault="00000000" w:rsidRPr="00000000" w14:paraId="000000BB">
      <w:pPr>
        <w:spacing w:after="120" w:before="240" w:line="480" w:lineRule="auto"/>
        <w:jc w:val="left"/>
        <w:rPr>
          <w:rFonts w:ascii="Calibri" w:cs="Calibri" w:eastAsia="Calibri" w:hAnsi="Calibri"/>
          <w:b w:val="1"/>
          <w:bCs w:val="1"/>
          <w:i w:val="1"/>
          <w:iCs w:val="1"/>
          <w:color w:val="0b132b"/>
        </w:rPr>
      </w:pPr>
      <w:r w:rsidDel="00000000" w:rsidR="00000000" w:rsidRPr="00000000">
        <w:rPr>
          <w:rtl w:val="0"/>
        </w:rPr>
      </w:r>
    </w:p>
    <w:p w:rsidR="00000000" w:rsidDel="00000000" w:rsidP="00000000" w:rsidRDefault="00000000" w:rsidRPr="00000000" w14:paraId="000000BC">
      <w:pPr>
        <w:spacing w:after="120" w:before="240" w:line="480" w:lineRule="auto"/>
        <w:jc w:val="left"/>
        <w:rPr>
          <w:rFonts w:ascii="Calibri" w:cs="Calibri" w:eastAsia="Calibri" w:hAnsi="Calibri"/>
          <w:b w:val="1"/>
          <w:bCs w:val="1"/>
          <w:i w:val="1"/>
          <w:iCs w:val="1"/>
          <w:color w:val="0b132b"/>
        </w:rPr>
      </w:pPr>
      <w:r w:rsidDel="00000000" w:rsidR="00000000" w:rsidRPr="00000000">
        <w:rPr>
          <w:rtl w:val="0"/>
        </w:rPr>
      </w:r>
    </w:p>
    <w:p w:rsidR="00000000" w:rsidDel="00000000" w:rsidP="00000000" w:rsidRDefault="00000000" w:rsidRPr="00000000" w14:paraId="000000BD">
      <w:pPr>
        <w:spacing w:after="120" w:before="240" w:line="480" w:lineRule="auto"/>
        <w:jc w:val="left"/>
        <w:rPr/>
      </w:pPr>
      <w:r w:rsidDel="00000000" w:rsidR="00000000" w:rsidRPr="00000000">
        <w:rPr>
          <w:rFonts w:ascii="Calibri" w:cs="Calibri" w:eastAsia="Calibri" w:hAnsi="Calibri"/>
          <w:b w:val="1"/>
          <w:bCs w:val="1"/>
          <w:i w:val="1"/>
          <w:iCs w:val="1"/>
          <w:color w:val="0b132b"/>
          <w:sz w:val="22"/>
          <w:szCs w:val="22"/>
          <w:rtl w:val="0"/>
        </w:rPr>
        <w:t xml:space="preserve">Descripción del código desarrollado</w:t>
      </w:r>
      <w:r w:rsidDel="00000000" w:rsidR="00000000" w:rsidRPr="00000000">
        <w:rPr>
          <w:rtl w:val="0"/>
        </w:rPr>
      </w:r>
    </w:p>
    <w:p w:rsidR="00000000" w:rsidDel="00000000" w:rsidP="00000000" w:rsidRDefault="00000000" w:rsidRPr="00000000" w14:paraId="000000BE">
      <w:pPr>
        <w:spacing w:after="0" w:before="0" w:line="480" w:lineRule="auto"/>
        <w:ind w:firstLine="720"/>
        <w:jc w:val="left"/>
        <w:rPr>
          <w:rFonts w:ascii="Calibri" w:cs="Calibri" w:eastAsia="Calibri" w:hAnsi="Calibri"/>
          <w:b w:val="0"/>
          <w:bCs w:val="0"/>
          <w:i w:val="0"/>
          <w:iCs w:val="0"/>
          <w:color w:val="333333"/>
          <w:sz w:val="22"/>
          <w:szCs w:val="22"/>
        </w:rPr>
      </w:pPr>
      <w:r w:rsidDel="00000000" w:rsidR="00000000" w:rsidRPr="00000000">
        <w:rPr>
          <w:rFonts w:ascii="Calibri" w:cs="Calibri" w:eastAsia="Calibri" w:hAnsi="Calibri"/>
          <w:b w:val="0"/>
          <w:bCs w:val="0"/>
          <w:i w:val="0"/>
          <w:iCs w:val="0"/>
          <w:color w:val="333333"/>
          <w:sz w:val="22"/>
          <w:szCs w:val="22"/>
          <w:rtl w:val="0"/>
        </w:rPr>
        <w:t xml:space="preserve">La implementación completa se desarrolló en un Jupyter Notebook utilizando Python 3 con TensorFlow/Keras como framework principal. Este notebook está publicado y disponible para su ejecución interactiva en Google Colab a través del siguiente enlace:</w:t>
      </w:r>
      <w:r w:rsidDel="00000000" w:rsidR="00000000" w:rsidRPr="00000000">
        <w:rPr>
          <w:rFonts w:ascii="Calibri" w:cs="Calibri" w:eastAsia="Calibri" w:hAnsi="Calibri"/>
          <w:color w:val="333333"/>
          <w:rtl w:val="0"/>
        </w:rPr>
        <w:t xml:space="preserve"> </w:t>
      </w:r>
      <w:hyperlink r:id="rId7">
        <w:r w:rsidDel="00000000" w:rsidR="00000000" w:rsidRPr="00000000">
          <w:rPr>
            <w:rFonts w:ascii="Calibri" w:cs="Calibri" w:eastAsia="Calibri" w:hAnsi="Calibri"/>
            <w:color w:val="1155cc"/>
            <w:u w:val="single"/>
            <w:rtl w:val="0"/>
          </w:rPr>
          <w:t xml:space="preserve">https://colab.research.google.com/drive/11YlVGQj31KQatGphWVld2oa51y247PvT</w:t>
        </w:r>
      </w:hyperlink>
      <w:r w:rsidDel="00000000" w:rsidR="00000000" w:rsidRPr="00000000">
        <w:rPr>
          <w:rFonts w:ascii="Calibri" w:cs="Calibri" w:eastAsia="Calibri" w:hAnsi="Calibri"/>
          <w:b w:val="0"/>
          <w:bCs w:val="0"/>
          <w:i w:val="0"/>
          <w:iCs w:val="0"/>
          <w:color w:val="333333"/>
          <w:sz w:val="22"/>
          <w:szCs w:val="22"/>
          <w:rtl w:val="0"/>
        </w:rPr>
        <w:t xml:space="preserve">. </w:t>
      </w:r>
    </w:p>
    <w:p w:rsidR="00000000" w:rsidDel="00000000" w:rsidP="00000000" w:rsidRDefault="00000000" w:rsidRPr="00000000" w14:paraId="000000BF">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código está estructurado en secciones bien diferenciadas que abarcan desde la carga del dataset hasta la generación final de imágenes. Los componentes principales del código incluyen:</w:t>
      </w:r>
      <w:r w:rsidDel="00000000" w:rsidR="00000000" w:rsidRPr="00000000">
        <w:rPr>
          <w:rtl w:val="0"/>
        </w:rPr>
      </w:r>
    </w:p>
    <w:p w:rsidR="00000000" w:rsidDel="00000000" w:rsidP="00000000" w:rsidRDefault="00000000" w:rsidRPr="00000000" w14:paraId="000000C0">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función build_generator() construye la red generadora como un modelo Sequential de Keras con capas Dense, Reshape, Conv2DTranspose, BatchNormalization y activaciones ReLU/tanh. La función build_discriminator() implementa la red discriminadora con capas Conv2D, LeakyReLU, Dropout y una capa Dense final con sigmoid. El paso de entrenamiento se encapsula en la función train_step(), decorada con @tf.function para compilación en grafo, que ejecuta secuencialmente el entrenamiento del discriminador y del generador utilizando GradientTape de TensorFlow para el cálculo automático de gradientes.</w:t>
      </w:r>
      <w:r w:rsidDel="00000000" w:rsidR="00000000" w:rsidRPr="00000000">
        <w:rPr>
          <w:rtl w:val="0"/>
        </w:rPr>
      </w:r>
    </w:p>
    <w:p w:rsidR="00000000" w:rsidDel="00000000" w:rsidP="00000000" w:rsidRDefault="00000000" w:rsidRPr="00000000" w14:paraId="000000C1">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Para facilitar la reproducibilidad y la transparencia del proceso, el notebook incluye celdas de verificación que validan las formas de salida de ambas redes antes de iniciar el entrenamiento, así como funciones de visualización que generan grids de imágenes cada 10 épocas para monitorear el progreso. Todo el código está documentado con comentarios detallados y celdas markdown explicativas que contextualizan cada decisión técnica.</w:t>
      </w:r>
      <w:r w:rsidDel="00000000" w:rsidR="00000000" w:rsidRPr="00000000">
        <w:rPr>
          <w:rtl w:val="0"/>
        </w:rPr>
      </w:r>
    </w:p>
    <w:p w:rsidR="00000000" w:rsidDel="00000000" w:rsidP="00000000" w:rsidRDefault="00000000" w:rsidRPr="00000000" w14:paraId="000000C2">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C3">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C4">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C5">
      <w:pPr>
        <w:spacing w:after="120" w:before="240" w:line="480" w:lineRule="auto"/>
        <w:jc w:val="center"/>
        <w:rPr/>
      </w:pPr>
      <w:r w:rsidDel="00000000" w:rsidR="00000000" w:rsidRPr="00000000">
        <w:rPr>
          <w:rFonts w:ascii="Calibri" w:cs="Calibri" w:eastAsia="Calibri" w:hAnsi="Calibri"/>
          <w:b w:val="1"/>
          <w:bCs w:val="1"/>
          <w:color w:val="0b132b"/>
          <w:sz w:val="28"/>
          <w:szCs w:val="28"/>
          <w:rtl w:val="0"/>
        </w:rPr>
        <w:t xml:space="preserve">Resultados</w:t>
      </w:r>
      <w:r w:rsidDel="00000000" w:rsidR="00000000" w:rsidRPr="00000000">
        <w:rPr>
          <w:rtl w:val="0"/>
        </w:rPr>
      </w:r>
    </w:p>
    <w:p w:rsidR="00000000" w:rsidDel="00000000" w:rsidP="00000000" w:rsidRDefault="00000000" w:rsidRPr="00000000" w14:paraId="000000C6">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Tras completar las 50 épocas de entrenamiento sobre las 50,000 imágenes de CIFAR-10, la DCGAN logró generar imágenes sintéticas que capturan patrones visuales generales del dataset, incluyendo paletas de color y formas geométricas básicas. A continuación se presentan los resultados obtenidos.</w:t>
      </w:r>
      <w:r w:rsidDel="00000000" w:rsidR="00000000" w:rsidRPr="00000000">
        <w:rPr>
          <w:rtl w:val="0"/>
        </w:rPr>
      </w:r>
    </w:p>
    <w:p w:rsidR="00000000" w:rsidDel="00000000" w:rsidP="00000000" w:rsidRDefault="00000000" w:rsidRPr="00000000" w14:paraId="000000C7">
      <w:pPr>
        <w:spacing w:after="120" w:before="240" w:line="480" w:lineRule="auto"/>
        <w:jc w:val="left"/>
        <w:rPr/>
      </w:pPr>
      <w:r w:rsidDel="00000000" w:rsidR="00000000" w:rsidRPr="00000000">
        <w:rPr>
          <w:rFonts w:ascii="Calibri" w:cs="Calibri" w:eastAsia="Calibri" w:hAnsi="Calibri"/>
          <w:b w:val="1"/>
          <w:bCs w:val="1"/>
          <w:color w:val="0b132b"/>
          <w:sz w:val="24"/>
          <w:szCs w:val="24"/>
          <w:rtl w:val="0"/>
        </w:rPr>
        <w:t xml:space="preserve">Curvas de pérdida</w:t>
      </w:r>
      <w:r w:rsidDel="00000000" w:rsidR="00000000" w:rsidRPr="00000000">
        <w:rPr>
          <w:rtl w:val="0"/>
        </w:rPr>
      </w:r>
    </w:p>
    <w:p w:rsidR="00000000" w:rsidDel="00000000" w:rsidP="00000000" w:rsidRDefault="00000000" w:rsidRPr="00000000" w14:paraId="000000C8">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análisis de las curvas de pérdida es el indicador principal de la dinámica del entrenamiento adversarial. En una DCGAN bien entrenada, se espera que las pérdidas del generador y del discriminador oscilen sin que ninguna se acerque permanentemente a cero, lo que indicaría que una red ha dominado completamente a la otra.</w:t>
      </w:r>
      <w:r w:rsidDel="00000000" w:rsidR="00000000" w:rsidRPr="00000000">
        <w:rPr>
          <w:rtl w:val="0"/>
        </w:rPr>
      </w:r>
    </w:p>
    <w:p w:rsidR="00000000" w:rsidDel="00000000" w:rsidP="00000000" w:rsidRDefault="00000000" w:rsidRPr="00000000" w14:paraId="000000C9">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En nuestro caso, las pérdidas mostraron un comportamiento oscilante característico del entrenamiento adversarial. La pérdida del discriminador se mantuvo en un rango estable, mientras que la del generador fluctuó a medida que la red aprendía a producir imágenes cada vez más convincentes. Este patrón es consistente con lo reportado en la literatura para DCGAN entrenadas con datasets de baja resolución (Radford et al., 2016).</w:t>
      </w:r>
      <w:r w:rsidDel="00000000" w:rsidR="00000000" w:rsidRPr="00000000">
        <w:rPr>
          <w:rtl w:val="0"/>
        </w:rPr>
      </w:r>
    </w:p>
    <w:p w:rsidR="00000000" w:rsidDel="00000000" w:rsidP="00000000" w:rsidRDefault="00000000" w:rsidRPr="00000000" w14:paraId="000000CA">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Nota: Las gráficas de las curvas de pérdida se encuentran generadas y visualizadas en el notebook Jupyter adjunto (Oviedo_Alexander_DCGAN_RGA_S8_VC.ipynb), sección 7.1.</w:t>
      </w:r>
      <w:r w:rsidDel="00000000" w:rsidR="00000000" w:rsidRPr="00000000">
        <w:rPr>
          <w:rtl w:val="0"/>
        </w:rPr>
      </w:r>
    </w:p>
    <w:p w:rsidR="00000000" w:rsidDel="00000000" w:rsidP="00000000" w:rsidRDefault="00000000" w:rsidRPr="00000000" w14:paraId="000000CB">
      <w:pPr>
        <w:spacing w:after="120" w:before="240" w:line="480" w:lineRule="auto"/>
        <w:jc w:val="left"/>
        <w:rPr/>
      </w:pPr>
      <w:r w:rsidDel="00000000" w:rsidR="00000000" w:rsidRPr="00000000">
        <w:rPr>
          <w:rFonts w:ascii="Calibri" w:cs="Calibri" w:eastAsia="Calibri" w:hAnsi="Calibri"/>
          <w:b w:val="1"/>
          <w:bCs w:val="1"/>
          <w:color w:val="0b132b"/>
          <w:sz w:val="24"/>
          <w:szCs w:val="24"/>
          <w:rtl w:val="0"/>
        </w:rPr>
        <w:t xml:space="preserve">Imágenes generadas</w:t>
      </w:r>
      <w:r w:rsidDel="00000000" w:rsidR="00000000" w:rsidRPr="00000000">
        <w:rPr>
          <w:rtl w:val="0"/>
        </w:rPr>
      </w:r>
    </w:p>
    <w:p w:rsidR="00000000" w:rsidDel="00000000" w:rsidP="00000000" w:rsidRDefault="00000000" w:rsidRPr="00000000" w14:paraId="000000CC">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resultado final del entrenamiento es un conjunto de 36 imágenes sintéticas (organizadas en un collage de 6×6) generadas a partir de vectores de ruido aleatorio. Estas imágenes no existen en el dataset original; son completamente nuevas, creadas por el generador después de aprender las distribuciones estadísticas de las imágenes reales de CIFAR-10.</w:t>
      </w:r>
      <w:r w:rsidDel="00000000" w:rsidR="00000000" w:rsidRPr="00000000">
        <w:rPr>
          <w:rtl w:val="0"/>
        </w:rPr>
      </w:r>
    </w:p>
    <w:p w:rsidR="00000000" w:rsidDel="00000000" w:rsidP="00000000" w:rsidRDefault="00000000" w:rsidRPr="00000000" w14:paraId="000000CD">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La evolución temporal de las imágenes generadas permite observar el proceso de aprendizaje de la red: en las primeras épocas, las imágenes son esencialmente ruido aleatorio; hacia la época 10-20, comienzan a emerger patrones de color y formas geométricas básicas; y en las épocas finales, las imágenes presentan mayor coherencia visual con texturas y distribuciones de color que se asemejan a las del dataset de entrenamiento.</w:t>
      </w:r>
      <w:r w:rsidDel="00000000" w:rsidR="00000000" w:rsidRPr="00000000">
        <w:rPr>
          <w:rtl w:val="0"/>
        </w:rPr>
      </w:r>
    </w:p>
    <w:p w:rsidR="00000000" w:rsidDel="00000000" w:rsidP="00000000" w:rsidRDefault="00000000" w:rsidRPr="00000000" w14:paraId="000000CE">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Es importante ser honestos sobre las limitaciones: a una resolución de 32×32 píxeles, las imágenes generadas no alcanzan un fotorrealismo comparable al de arquitecturas más avanzadas (como StyleGAN) que trabajan a resoluciones de 256×256 o superiores. Sin embargo, sí logran capturar las distribuciones de color, las formas generales y los patrones de textura del dataset, lo cual valida la correcta implementación del modelo.</w:t>
      </w:r>
      <w:r w:rsidDel="00000000" w:rsidR="00000000" w:rsidRPr="00000000">
        <w:rPr>
          <w:rtl w:val="0"/>
        </w:rPr>
      </w:r>
    </w:p>
    <w:p w:rsidR="00000000" w:rsidDel="00000000" w:rsidP="00000000" w:rsidRDefault="00000000" w:rsidRPr="00000000" w14:paraId="000000CF">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Nota: El collage completo de las 36 imágenes generadas y la comparación visual entre imágenes reales y generadas se encuentran en el notebook adjunto, secciones 7.2, 7.3 y 7.4.</w:t>
      </w:r>
      <w:r w:rsidDel="00000000" w:rsidR="00000000" w:rsidRPr="00000000">
        <w:rPr>
          <w:rtl w:val="0"/>
        </w:rPr>
      </w:r>
    </w:p>
    <w:p w:rsidR="00000000" w:rsidDel="00000000" w:rsidP="00000000" w:rsidRDefault="00000000" w:rsidRPr="00000000" w14:paraId="000000D0">
      <w:pPr>
        <w:spacing w:after="120" w:before="240" w:line="480" w:lineRule="auto"/>
        <w:jc w:val="left"/>
        <w:rPr/>
      </w:pPr>
      <w:r w:rsidDel="00000000" w:rsidR="00000000" w:rsidRPr="00000000">
        <w:rPr>
          <w:rFonts w:ascii="Calibri" w:cs="Calibri" w:eastAsia="Calibri" w:hAnsi="Calibri"/>
          <w:b w:val="1"/>
          <w:bCs w:val="1"/>
          <w:color w:val="0b132b"/>
          <w:sz w:val="24"/>
          <w:szCs w:val="24"/>
          <w:rtl w:val="0"/>
        </w:rPr>
        <w:t xml:space="preserve">Resumen de métricas</w:t>
      </w:r>
      <w:r w:rsidDel="00000000" w:rsidR="00000000" w:rsidRPr="00000000">
        <w:rPr>
          <w:rtl w:val="0"/>
        </w:rPr>
      </w:r>
    </w:p>
    <w:tbl>
      <w:tblPr>
        <w:tblStyle w:val="Table7"/>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shd w:fill="0b132b" w:val="clear"/>
          </w:tcPr>
          <w:p w:rsidR="00000000" w:rsidDel="00000000" w:rsidP="00000000" w:rsidRDefault="00000000" w:rsidRPr="00000000" w14:paraId="000000D1">
            <w:pPr>
              <w:jc w:val="center"/>
              <w:rPr/>
            </w:pPr>
            <w:r w:rsidDel="00000000" w:rsidR="00000000" w:rsidRPr="00000000">
              <w:rPr>
                <w:rFonts w:ascii="Calibri" w:cs="Calibri" w:eastAsia="Calibri" w:hAnsi="Calibri"/>
                <w:b w:val="1"/>
                <w:bCs w:val="1"/>
                <w:color w:val="ffffff"/>
                <w:sz w:val="20"/>
                <w:szCs w:val="20"/>
                <w:rtl w:val="0"/>
              </w:rPr>
              <w:t xml:space="preserve">Métrica</w:t>
            </w:r>
            <w:r w:rsidDel="00000000" w:rsidR="00000000" w:rsidRPr="00000000">
              <w:rPr>
                <w:rtl w:val="0"/>
              </w:rPr>
            </w:r>
          </w:p>
        </w:tc>
        <w:tc>
          <w:tcPr>
            <w:shd w:fill="0b132b" w:val="clear"/>
          </w:tcPr>
          <w:p w:rsidR="00000000" w:rsidDel="00000000" w:rsidP="00000000" w:rsidRDefault="00000000" w:rsidRPr="00000000" w14:paraId="000000D2">
            <w:pPr>
              <w:jc w:val="center"/>
              <w:rPr/>
            </w:pPr>
            <w:r w:rsidDel="00000000" w:rsidR="00000000" w:rsidRPr="00000000">
              <w:rPr>
                <w:rFonts w:ascii="Calibri" w:cs="Calibri" w:eastAsia="Calibri" w:hAnsi="Calibri"/>
                <w:b w:val="1"/>
                <w:bCs w:val="1"/>
                <w:color w:val="ffffff"/>
                <w:sz w:val="20"/>
                <w:szCs w:val="20"/>
                <w:rtl w:val="0"/>
              </w:rPr>
              <w:t xml:space="preserve">Valor</w:t>
            </w:r>
            <w:r w:rsidDel="00000000" w:rsidR="00000000" w:rsidRPr="00000000">
              <w:rPr>
                <w:rtl w:val="0"/>
              </w:rPr>
            </w:r>
          </w:p>
        </w:tc>
      </w:tr>
      <w:tr>
        <w:trPr>
          <w:cantSplit w:val="0"/>
          <w:tblHeader w:val="0"/>
        </w:trPr>
        <w:tc>
          <w:tcPr/>
          <w:p w:rsidR="00000000" w:rsidDel="00000000" w:rsidP="00000000" w:rsidRDefault="00000000" w:rsidRPr="00000000" w14:paraId="000000D3">
            <w:pPr>
              <w:jc w:val="center"/>
              <w:rPr/>
            </w:pPr>
            <w:r w:rsidDel="00000000" w:rsidR="00000000" w:rsidRPr="00000000">
              <w:rPr>
                <w:rFonts w:ascii="Calibri" w:cs="Calibri" w:eastAsia="Calibri" w:hAnsi="Calibri"/>
                <w:color w:val="333333"/>
                <w:sz w:val="20"/>
                <w:szCs w:val="20"/>
                <w:rtl w:val="0"/>
              </w:rPr>
              <w:t xml:space="preserve">Dataset</w:t>
            </w:r>
            <w:r w:rsidDel="00000000" w:rsidR="00000000" w:rsidRPr="00000000">
              <w:rPr>
                <w:rtl w:val="0"/>
              </w:rPr>
            </w:r>
          </w:p>
        </w:tc>
        <w:tc>
          <w:tcPr/>
          <w:p w:rsidR="00000000" w:rsidDel="00000000" w:rsidP="00000000" w:rsidRDefault="00000000" w:rsidRPr="00000000" w14:paraId="000000D4">
            <w:pPr>
              <w:jc w:val="center"/>
              <w:rPr/>
            </w:pPr>
            <w:r w:rsidDel="00000000" w:rsidR="00000000" w:rsidRPr="00000000">
              <w:rPr>
                <w:rFonts w:ascii="Calibri" w:cs="Calibri" w:eastAsia="Calibri" w:hAnsi="Calibri"/>
                <w:color w:val="333333"/>
                <w:sz w:val="20"/>
                <w:szCs w:val="20"/>
                <w:rtl w:val="0"/>
              </w:rPr>
              <w:t xml:space="preserve">CIFAR-10 (32×32×3, RGB)</w:t>
            </w:r>
            <w:r w:rsidDel="00000000" w:rsidR="00000000" w:rsidRPr="00000000">
              <w:rPr>
                <w:rtl w:val="0"/>
              </w:rPr>
            </w:r>
          </w:p>
        </w:tc>
      </w:tr>
      <w:tr>
        <w:trPr>
          <w:cantSplit w:val="0"/>
          <w:tblHeader w:val="0"/>
        </w:trPr>
        <w:tc>
          <w:tcPr/>
          <w:p w:rsidR="00000000" w:rsidDel="00000000" w:rsidP="00000000" w:rsidRDefault="00000000" w:rsidRPr="00000000" w14:paraId="000000D5">
            <w:pPr>
              <w:jc w:val="center"/>
              <w:rPr/>
            </w:pPr>
            <w:r w:rsidDel="00000000" w:rsidR="00000000" w:rsidRPr="00000000">
              <w:rPr>
                <w:rFonts w:ascii="Calibri" w:cs="Calibri" w:eastAsia="Calibri" w:hAnsi="Calibri"/>
                <w:color w:val="333333"/>
                <w:sz w:val="20"/>
                <w:szCs w:val="20"/>
                <w:rtl w:val="0"/>
              </w:rPr>
              <w:t xml:space="preserve">Imágenes de entrenamiento</w:t>
            </w:r>
            <w:r w:rsidDel="00000000" w:rsidR="00000000" w:rsidRPr="00000000">
              <w:rPr>
                <w:rtl w:val="0"/>
              </w:rPr>
            </w:r>
          </w:p>
        </w:tc>
        <w:tc>
          <w:tcPr/>
          <w:p w:rsidR="00000000" w:rsidDel="00000000" w:rsidP="00000000" w:rsidRDefault="00000000" w:rsidRPr="00000000" w14:paraId="000000D6">
            <w:pPr>
              <w:jc w:val="center"/>
              <w:rPr/>
            </w:pPr>
            <w:r w:rsidDel="00000000" w:rsidR="00000000" w:rsidRPr="00000000">
              <w:rPr>
                <w:rFonts w:ascii="Calibri" w:cs="Calibri" w:eastAsia="Calibri" w:hAnsi="Calibri"/>
                <w:color w:val="333333"/>
                <w:sz w:val="20"/>
                <w:szCs w:val="20"/>
                <w:rtl w:val="0"/>
              </w:rPr>
              <w:t xml:space="preserve">50,000</w:t>
            </w:r>
            <w:r w:rsidDel="00000000" w:rsidR="00000000" w:rsidRPr="00000000">
              <w:rPr>
                <w:rtl w:val="0"/>
              </w:rPr>
            </w:r>
          </w:p>
        </w:tc>
      </w:tr>
      <w:tr>
        <w:trPr>
          <w:cantSplit w:val="0"/>
          <w:tblHeader w:val="0"/>
        </w:trPr>
        <w:tc>
          <w:tcPr/>
          <w:p w:rsidR="00000000" w:rsidDel="00000000" w:rsidP="00000000" w:rsidRDefault="00000000" w:rsidRPr="00000000" w14:paraId="000000D7">
            <w:pPr>
              <w:jc w:val="center"/>
              <w:rPr/>
            </w:pPr>
            <w:r w:rsidDel="00000000" w:rsidR="00000000" w:rsidRPr="00000000">
              <w:rPr>
                <w:rFonts w:ascii="Calibri" w:cs="Calibri" w:eastAsia="Calibri" w:hAnsi="Calibri"/>
                <w:color w:val="333333"/>
                <w:sz w:val="20"/>
                <w:szCs w:val="20"/>
                <w:rtl w:val="0"/>
              </w:rPr>
              <w:t xml:space="preserve">Épocas completadas</w:t>
            </w:r>
            <w:r w:rsidDel="00000000" w:rsidR="00000000" w:rsidRPr="00000000">
              <w:rPr>
                <w:rtl w:val="0"/>
              </w:rPr>
            </w:r>
          </w:p>
        </w:tc>
        <w:tc>
          <w:tcPr/>
          <w:p w:rsidR="00000000" w:rsidDel="00000000" w:rsidP="00000000" w:rsidRDefault="00000000" w:rsidRPr="00000000" w14:paraId="000000D8">
            <w:pPr>
              <w:jc w:val="center"/>
              <w:rPr/>
            </w:pPr>
            <w:r w:rsidDel="00000000" w:rsidR="00000000" w:rsidRPr="00000000">
              <w:rPr>
                <w:rFonts w:ascii="Calibri" w:cs="Calibri" w:eastAsia="Calibri" w:hAnsi="Calibri"/>
                <w:color w:val="333333"/>
                <w:sz w:val="20"/>
                <w:szCs w:val="20"/>
                <w:rtl w:val="0"/>
              </w:rPr>
              <w:t xml:space="preserve">50</w:t>
            </w:r>
            <w:r w:rsidDel="00000000" w:rsidR="00000000" w:rsidRPr="00000000">
              <w:rPr>
                <w:rtl w:val="0"/>
              </w:rPr>
            </w:r>
          </w:p>
        </w:tc>
      </w:tr>
      <w:tr>
        <w:trPr>
          <w:cantSplit w:val="0"/>
          <w:tblHeader w:val="0"/>
        </w:trPr>
        <w:tc>
          <w:tcPr/>
          <w:p w:rsidR="00000000" w:rsidDel="00000000" w:rsidP="00000000" w:rsidRDefault="00000000" w:rsidRPr="00000000" w14:paraId="000000D9">
            <w:pPr>
              <w:jc w:val="center"/>
              <w:rPr/>
            </w:pPr>
            <w:r w:rsidDel="00000000" w:rsidR="00000000" w:rsidRPr="00000000">
              <w:rPr>
                <w:rFonts w:ascii="Calibri" w:cs="Calibri" w:eastAsia="Calibri" w:hAnsi="Calibri"/>
                <w:color w:val="333333"/>
                <w:sz w:val="20"/>
                <w:szCs w:val="20"/>
                <w:rtl w:val="0"/>
              </w:rPr>
              <w:t xml:space="preserve">Imágenes generadas</w:t>
            </w:r>
            <w:r w:rsidDel="00000000" w:rsidR="00000000" w:rsidRPr="00000000">
              <w:rPr>
                <w:rtl w:val="0"/>
              </w:rPr>
            </w:r>
          </w:p>
        </w:tc>
        <w:tc>
          <w:tcPr/>
          <w:p w:rsidR="00000000" w:rsidDel="00000000" w:rsidP="00000000" w:rsidRDefault="00000000" w:rsidRPr="00000000" w14:paraId="000000DA">
            <w:pPr>
              <w:jc w:val="center"/>
              <w:rPr/>
            </w:pPr>
            <w:r w:rsidDel="00000000" w:rsidR="00000000" w:rsidRPr="00000000">
              <w:rPr>
                <w:rFonts w:ascii="Calibri" w:cs="Calibri" w:eastAsia="Calibri" w:hAnsi="Calibri"/>
                <w:color w:val="333333"/>
                <w:sz w:val="20"/>
                <w:szCs w:val="20"/>
                <w:rtl w:val="0"/>
              </w:rPr>
              <w:t xml:space="preserve">36 (collage 6×6)</w:t>
            </w:r>
            <w:r w:rsidDel="00000000" w:rsidR="00000000" w:rsidRPr="00000000">
              <w:rPr>
                <w:rtl w:val="0"/>
              </w:rPr>
            </w:r>
          </w:p>
        </w:tc>
      </w:tr>
      <w:tr>
        <w:trPr>
          <w:cantSplit w:val="0"/>
          <w:tblHeader w:val="0"/>
        </w:trPr>
        <w:tc>
          <w:tcPr/>
          <w:p w:rsidR="00000000" w:rsidDel="00000000" w:rsidP="00000000" w:rsidRDefault="00000000" w:rsidRPr="00000000" w14:paraId="000000DB">
            <w:pPr>
              <w:jc w:val="center"/>
              <w:rPr/>
            </w:pPr>
            <w:r w:rsidDel="00000000" w:rsidR="00000000" w:rsidRPr="00000000">
              <w:rPr>
                <w:rFonts w:ascii="Calibri" w:cs="Calibri" w:eastAsia="Calibri" w:hAnsi="Calibri"/>
                <w:color w:val="333333"/>
                <w:sz w:val="20"/>
                <w:szCs w:val="20"/>
                <w:rtl w:val="0"/>
              </w:rPr>
              <w:t xml:space="preserve">Framework</w:t>
            </w:r>
            <w:r w:rsidDel="00000000" w:rsidR="00000000" w:rsidRPr="00000000">
              <w:rPr>
                <w:rtl w:val="0"/>
              </w:rPr>
            </w:r>
          </w:p>
        </w:tc>
        <w:tc>
          <w:tcPr/>
          <w:p w:rsidR="00000000" w:rsidDel="00000000" w:rsidP="00000000" w:rsidRDefault="00000000" w:rsidRPr="00000000" w14:paraId="000000DC">
            <w:pPr>
              <w:jc w:val="center"/>
              <w:rPr/>
            </w:pPr>
            <w:r w:rsidDel="00000000" w:rsidR="00000000" w:rsidRPr="00000000">
              <w:rPr>
                <w:rFonts w:ascii="Calibri" w:cs="Calibri" w:eastAsia="Calibri" w:hAnsi="Calibri"/>
                <w:color w:val="333333"/>
                <w:sz w:val="20"/>
                <w:szCs w:val="20"/>
                <w:rtl w:val="0"/>
              </w:rPr>
              <w:t xml:space="preserve">TensorFlow / Keras</w:t>
            </w:r>
            <w:r w:rsidDel="00000000" w:rsidR="00000000" w:rsidRPr="00000000">
              <w:rPr>
                <w:rtl w:val="0"/>
              </w:rPr>
            </w:r>
          </w:p>
        </w:tc>
      </w:tr>
      <w:tr>
        <w:trPr>
          <w:cantSplit w:val="0"/>
          <w:tblHeader w:val="0"/>
        </w:trPr>
        <w:tc>
          <w:tcPr/>
          <w:p w:rsidR="00000000" w:rsidDel="00000000" w:rsidP="00000000" w:rsidRDefault="00000000" w:rsidRPr="00000000" w14:paraId="000000DD">
            <w:pPr>
              <w:jc w:val="center"/>
              <w:rPr/>
            </w:pPr>
            <w:r w:rsidDel="00000000" w:rsidR="00000000" w:rsidRPr="00000000">
              <w:rPr>
                <w:rFonts w:ascii="Calibri" w:cs="Calibri" w:eastAsia="Calibri" w:hAnsi="Calibri"/>
                <w:color w:val="333333"/>
                <w:sz w:val="20"/>
                <w:szCs w:val="20"/>
                <w:rtl w:val="0"/>
              </w:rPr>
              <w:t xml:space="preserve">Dimensión latente</w:t>
            </w:r>
            <w:r w:rsidDel="00000000" w:rsidR="00000000" w:rsidRPr="00000000">
              <w:rPr>
                <w:rtl w:val="0"/>
              </w:rPr>
            </w:r>
          </w:p>
        </w:tc>
        <w:tc>
          <w:tcPr/>
          <w:p w:rsidR="00000000" w:rsidDel="00000000" w:rsidP="00000000" w:rsidRDefault="00000000" w:rsidRPr="00000000" w14:paraId="000000DE">
            <w:pPr>
              <w:jc w:val="center"/>
              <w:rPr/>
            </w:pPr>
            <w:r w:rsidDel="00000000" w:rsidR="00000000" w:rsidRPr="00000000">
              <w:rPr>
                <w:rFonts w:ascii="Calibri" w:cs="Calibri" w:eastAsia="Calibri" w:hAnsi="Calibri"/>
                <w:color w:val="333333"/>
                <w:sz w:val="20"/>
                <w:szCs w:val="20"/>
                <w:rtl w:val="0"/>
              </w:rPr>
              <w:t xml:space="preserve">100</w:t>
            </w:r>
            <w:r w:rsidDel="00000000" w:rsidR="00000000" w:rsidRPr="00000000">
              <w:rPr>
                <w:rtl w:val="0"/>
              </w:rPr>
            </w:r>
          </w:p>
        </w:tc>
      </w:tr>
      <w:tr>
        <w:trPr>
          <w:cantSplit w:val="0"/>
          <w:tblHeader w:val="0"/>
        </w:trPr>
        <w:tc>
          <w:tcPr/>
          <w:p w:rsidR="00000000" w:rsidDel="00000000" w:rsidP="00000000" w:rsidRDefault="00000000" w:rsidRPr="00000000" w14:paraId="000000DF">
            <w:pPr>
              <w:jc w:val="center"/>
              <w:rPr/>
            </w:pPr>
            <w:r w:rsidDel="00000000" w:rsidR="00000000" w:rsidRPr="00000000">
              <w:rPr>
                <w:rFonts w:ascii="Calibri" w:cs="Calibri" w:eastAsia="Calibri" w:hAnsi="Calibri"/>
                <w:color w:val="333333"/>
                <w:sz w:val="20"/>
                <w:szCs w:val="20"/>
                <w:rtl w:val="0"/>
              </w:rPr>
              <w:t xml:space="preserve">Función de pérdida</w:t>
            </w:r>
            <w:r w:rsidDel="00000000" w:rsidR="00000000" w:rsidRPr="00000000">
              <w:rPr>
                <w:rtl w:val="0"/>
              </w:rPr>
            </w:r>
          </w:p>
        </w:tc>
        <w:tc>
          <w:tcPr/>
          <w:p w:rsidR="00000000" w:rsidDel="00000000" w:rsidP="00000000" w:rsidRDefault="00000000" w:rsidRPr="00000000" w14:paraId="000000E0">
            <w:pPr>
              <w:jc w:val="center"/>
              <w:rPr/>
            </w:pPr>
            <w:r w:rsidDel="00000000" w:rsidR="00000000" w:rsidRPr="00000000">
              <w:rPr>
                <w:rFonts w:ascii="Calibri" w:cs="Calibri" w:eastAsia="Calibri" w:hAnsi="Calibri"/>
                <w:color w:val="333333"/>
                <w:sz w:val="20"/>
                <w:szCs w:val="20"/>
                <w:rtl w:val="0"/>
              </w:rPr>
              <w:t xml:space="preserve">Binary Cross-Entropy</w:t>
            </w:r>
            <w:r w:rsidDel="00000000" w:rsidR="00000000" w:rsidRPr="00000000">
              <w:rPr>
                <w:rtl w:val="0"/>
              </w:rPr>
            </w:r>
          </w:p>
        </w:tc>
      </w:tr>
      <w:tr>
        <w:trPr>
          <w:cantSplit w:val="0"/>
          <w:tblHeader w:val="0"/>
        </w:trPr>
        <w:tc>
          <w:tcPr/>
          <w:p w:rsidR="00000000" w:rsidDel="00000000" w:rsidP="00000000" w:rsidRDefault="00000000" w:rsidRPr="00000000" w14:paraId="000000E1">
            <w:pPr>
              <w:jc w:val="center"/>
              <w:rPr/>
            </w:pPr>
            <w:r w:rsidDel="00000000" w:rsidR="00000000" w:rsidRPr="00000000">
              <w:rPr>
                <w:rFonts w:ascii="Calibri" w:cs="Calibri" w:eastAsia="Calibri" w:hAnsi="Calibri"/>
                <w:color w:val="333333"/>
                <w:sz w:val="20"/>
                <w:szCs w:val="20"/>
                <w:rtl w:val="0"/>
              </w:rPr>
              <w:t xml:space="preserve">Optimizador</w:t>
            </w:r>
            <w:r w:rsidDel="00000000" w:rsidR="00000000" w:rsidRPr="00000000">
              <w:rPr>
                <w:rtl w:val="0"/>
              </w:rPr>
            </w:r>
          </w:p>
        </w:tc>
        <w:tc>
          <w:tcPr/>
          <w:p w:rsidR="00000000" w:rsidDel="00000000" w:rsidP="00000000" w:rsidRDefault="00000000" w:rsidRPr="00000000" w14:paraId="000000E2">
            <w:pPr>
              <w:jc w:val="center"/>
              <w:rPr/>
            </w:pPr>
            <w:r w:rsidDel="00000000" w:rsidR="00000000" w:rsidRPr="00000000">
              <w:rPr>
                <w:rFonts w:ascii="Calibri" w:cs="Calibri" w:eastAsia="Calibri" w:hAnsi="Calibri"/>
                <w:color w:val="333333"/>
                <w:sz w:val="20"/>
                <w:szCs w:val="20"/>
                <w:rtl w:val="0"/>
              </w:rPr>
              <w:t xml:space="preserve">Adam (lr=1e-4, β₁=0.5)</w:t>
            </w:r>
            <w:r w:rsidDel="00000000" w:rsidR="00000000" w:rsidRPr="00000000">
              <w:rPr>
                <w:rtl w:val="0"/>
              </w:rPr>
            </w:r>
          </w:p>
        </w:tc>
      </w:tr>
    </w:tbl>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E5">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E6">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E7">
      <w:pPr>
        <w:spacing w:after="120" w:before="240" w:line="480" w:lineRule="auto"/>
        <w:jc w:val="center"/>
        <w:rPr/>
      </w:pPr>
      <w:r w:rsidDel="00000000" w:rsidR="00000000" w:rsidRPr="00000000">
        <w:rPr>
          <w:rFonts w:ascii="Calibri" w:cs="Calibri" w:eastAsia="Calibri" w:hAnsi="Calibri"/>
          <w:b w:val="1"/>
          <w:bCs w:val="1"/>
          <w:color w:val="0b132b"/>
          <w:sz w:val="28"/>
          <w:szCs w:val="28"/>
          <w:rtl w:val="0"/>
        </w:rPr>
        <w:t xml:space="preserve">Conclusiones</w:t>
      </w:r>
      <w:r w:rsidDel="00000000" w:rsidR="00000000" w:rsidRPr="00000000">
        <w:rPr>
          <w:rtl w:val="0"/>
        </w:rPr>
      </w:r>
    </w:p>
    <w:p w:rsidR="00000000" w:rsidDel="00000000" w:rsidP="00000000" w:rsidRDefault="00000000" w:rsidRPr="00000000" w14:paraId="000000E8">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El presente trabajo logró cumplir satisfactoriamente los objetivos propuestos para la actividad de la Semana 8. Se diseñó e implementó una Red Generativa Adversaria Convolucional Profunda (DCGAN) funcional, capaz de generar imágenes sintéticas a color de 32×32 píxeles a partir de vectores de ruido aleatorio. Se produjo un conjunto de 36 imágenes nuevas, superando el mínimo requerido de 30, y se documentó exhaustivamente el proceso en un notebook Jupyter reproducible.</w:t>
      </w:r>
      <w:r w:rsidDel="00000000" w:rsidR="00000000" w:rsidRPr="00000000">
        <w:rPr>
          <w:rtl w:val="0"/>
        </w:rPr>
      </w:r>
    </w:p>
    <w:p w:rsidR="00000000" w:rsidDel="00000000" w:rsidP="00000000" w:rsidRDefault="00000000" w:rsidRPr="00000000" w14:paraId="000000E9">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Desde el punto de vista técnico, la experiencia de implementar una DCGAN desde cero — adaptando los notebooks de referencia del curso de MNIST a CIFAR-10 — nos permitió comprender en profundidad la dinámica adversarial entre generador y discriminador. Lo que al principio parecía un concepto abstracto (dos redes compitiendo entre sí) se volvió tangible cuando observamos cómo las imágenes evolucionaban de ruido puro a formas cada vez más reconocibles a medida que avanzaba el entrenamiento.</w:t>
      </w:r>
      <w:r w:rsidDel="00000000" w:rsidR="00000000" w:rsidRPr="00000000">
        <w:rPr>
          <w:rtl w:val="0"/>
        </w:rPr>
      </w:r>
    </w:p>
    <w:p w:rsidR="00000000" w:rsidDel="00000000" w:rsidP="00000000" w:rsidRDefault="00000000" w:rsidRPr="00000000" w14:paraId="000000EA">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Reconocemos que la calidad de las imágenes generadas tiene limitaciones inherentes a la resolución del dataset (32×32 píxeles). Generar dígitos MNIST es relativamente sencillo porque son imágenes binarias simples; CIFAR-10, con sus objetos complejos a color, presenta un desafío significativamente mayor. Para futuras iteraciones, sería interesante explorar arquitecturas más avanzadas como StyleGAN o la incorporación de mecanismos de atención, así como experimentar con técnicas de entrenamiento progresivo que permitan generar imágenes a resoluciones más altas.</w:t>
      </w:r>
      <w:r w:rsidDel="00000000" w:rsidR="00000000" w:rsidRPr="00000000">
        <w:rPr>
          <w:rtl w:val="0"/>
        </w:rPr>
      </w:r>
    </w:p>
    <w:p w:rsidR="00000000" w:rsidDel="00000000" w:rsidP="00000000" w:rsidRDefault="00000000" w:rsidRPr="00000000" w14:paraId="000000EB">
      <w:pPr>
        <w:spacing w:after="0" w:before="0" w:line="480" w:lineRule="auto"/>
        <w:ind w:firstLine="720"/>
        <w:jc w:val="left"/>
        <w:rPr/>
      </w:pPr>
      <w:r w:rsidDel="00000000" w:rsidR="00000000" w:rsidRPr="00000000">
        <w:rPr>
          <w:rFonts w:ascii="Calibri" w:cs="Calibri" w:eastAsia="Calibri" w:hAnsi="Calibri"/>
          <w:b w:val="0"/>
          <w:bCs w:val="0"/>
          <w:i w:val="0"/>
          <w:iCs w:val="0"/>
          <w:color w:val="333333"/>
          <w:sz w:val="22"/>
          <w:szCs w:val="22"/>
          <w:rtl w:val="0"/>
        </w:rPr>
        <w:t xml:space="preserve">En cuanto a la aplicabilidad profesional, las redes generativas adversarias representan una herramienta con enorme potencial para la generación de datos sintéticos en contextos donde los datos reales son escasos, costosos o sensibles. En el ámbito de la inteligencia artificial aplicada, dominar estas técnicas abre posibilidades para la aumentación de datos de entrenamiento, la anonimización de información y la generación de escenarios de prueba. Como reflexión final, coincidimos con lo planteado por el profesor Félix Julián respecto a la importancia de considerar los aspectos éticos y legales del uso de estas tecnologías, especialmente en lo relacionado con los derechos de propiedad intelectual sobre el contenido generado.</w:t>
      </w:r>
      <w:r w:rsidDel="00000000" w:rsidR="00000000" w:rsidRPr="00000000">
        <w:rPr>
          <w:rtl w:val="0"/>
        </w:rPr>
      </w:r>
    </w:p>
    <w:p w:rsidR="00000000" w:rsidDel="00000000" w:rsidP="00000000" w:rsidRDefault="00000000" w:rsidRPr="00000000" w14:paraId="000000EC">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ED">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EE">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EF">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0">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1">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2">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3">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4">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5">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6">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7">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8">
      <w:pPr>
        <w:spacing w:after="120" w:before="240" w:line="480" w:lineRule="auto"/>
        <w:jc w:val="center"/>
        <w:rPr>
          <w:rFonts w:ascii="Calibri" w:cs="Calibri" w:eastAsia="Calibri" w:hAnsi="Calibri"/>
          <w:b w:val="1"/>
          <w:bCs w:val="1"/>
          <w:color w:val="0b132b"/>
          <w:sz w:val="28"/>
          <w:szCs w:val="28"/>
        </w:rPr>
      </w:pPr>
      <w:r w:rsidDel="00000000" w:rsidR="00000000" w:rsidRPr="00000000">
        <w:rPr>
          <w:rtl w:val="0"/>
        </w:rPr>
      </w:r>
    </w:p>
    <w:p w:rsidR="00000000" w:rsidDel="00000000" w:rsidP="00000000" w:rsidRDefault="00000000" w:rsidRPr="00000000" w14:paraId="000000F9">
      <w:pPr>
        <w:spacing w:after="120" w:before="240" w:line="480" w:lineRule="auto"/>
        <w:jc w:val="center"/>
        <w:rPr/>
      </w:pPr>
      <w:r w:rsidDel="00000000" w:rsidR="00000000" w:rsidRPr="00000000">
        <w:rPr>
          <w:rFonts w:ascii="Calibri" w:cs="Calibri" w:eastAsia="Calibri" w:hAnsi="Calibri"/>
          <w:b w:val="1"/>
          <w:bCs w:val="1"/>
          <w:color w:val="0b132b"/>
          <w:sz w:val="28"/>
          <w:szCs w:val="28"/>
          <w:rtl w:val="0"/>
        </w:rPr>
        <w:t xml:space="preserve">Referencias</w:t>
      </w:r>
      <w:r w:rsidDel="00000000" w:rsidR="00000000" w:rsidRPr="00000000">
        <w:rPr>
          <w:rtl w:val="0"/>
        </w:rPr>
      </w:r>
    </w:p>
    <w:p w:rsidR="00000000" w:rsidDel="00000000" w:rsidP="00000000" w:rsidRDefault="00000000" w:rsidRPr="00000000" w14:paraId="000000FA">
      <w:pPr>
        <w:spacing w:after="0" w:line="480" w:lineRule="auto"/>
        <w:ind w:left="720" w:hanging="720"/>
        <w:jc w:val="left"/>
        <w:rPr/>
      </w:pPr>
      <w:r w:rsidDel="00000000" w:rsidR="00000000" w:rsidRPr="00000000">
        <w:rPr>
          <w:rFonts w:ascii="Calibri" w:cs="Calibri" w:eastAsia="Calibri" w:hAnsi="Calibri"/>
          <w:color w:val="333333"/>
          <w:sz w:val="22"/>
          <w:szCs w:val="22"/>
          <w:rtl w:val="0"/>
        </w:rPr>
        <w:t xml:space="preserve">Dadhich, A. (2018). Chapter 5: Convolutional Neural Networks. En Practical computer vision: Extract insightful information from images using TensorFlow, Keras, and OpenCV (pp. 88-125). Packt Publishing.</w:t>
      </w:r>
      <w:r w:rsidDel="00000000" w:rsidR="00000000" w:rsidRPr="00000000">
        <w:rPr>
          <w:rtl w:val="0"/>
        </w:rPr>
      </w:r>
    </w:p>
    <w:p w:rsidR="00000000" w:rsidDel="00000000" w:rsidP="00000000" w:rsidRDefault="00000000" w:rsidRPr="00000000" w14:paraId="000000FB">
      <w:pPr>
        <w:spacing w:after="0" w:line="480" w:lineRule="auto"/>
        <w:ind w:left="720" w:hanging="720"/>
        <w:jc w:val="left"/>
        <w:rPr/>
      </w:pPr>
      <w:r w:rsidDel="00000000" w:rsidR="00000000" w:rsidRPr="00000000">
        <w:rPr>
          <w:rFonts w:ascii="Calibri" w:cs="Calibri" w:eastAsia="Calibri" w:hAnsi="Calibri"/>
          <w:color w:val="333333"/>
          <w:sz w:val="22"/>
          <w:szCs w:val="22"/>
          <w:rtl w:val="0"/>
        </w:rPr>
        <w:t xml:space="preserve">Goodfellow, I. J., Pouget-Abadie, J., Mirza, M., Xu, B., Warde-Farley, D., Ozair, S., Courville, A., &amp; Bengio, Y. (2014). Generative Adversarial Nets. Advances in Neural Information Processing Systems, 27, 2672-2680.</w:t>
      </w:r>
      <w:r w:rsidDel="00000000" w:rsidR="00000000" w:rsidRPr="00000000">
        <w:rPr>
          <w:rtl w:val="0"/>
        </w:rPr>
      </w:r>
    </w:p>
    <w:p w:rsidR="00000000" w:rsidDel="00000000" w:rsidP="00000000" w:rsidRDefault="00000000" w:rsidRPr="00000000" w14:paraId="000000FC">
      <w:pPr>
        <w:spacing w:after="0" w:line="480" w:lineRule="auto"/>
        <w:ind w:left="720" w:hanging="720"/>
        <w:jc w:val="left"/>
        <w:rPr/>
      </w:pPr>
      <w:r w:rsidDel="00000000" w:rsidR="00000000" w:rsidRPr="00000000">
        <w:rPr>
          <w:rFonts w:ascii="Calibri" w:cs="Calibri" w:eastAsia="Calibri" w:hAnsi="Calibri"/>
          <w:color w:val="333333"/>
          <w:sz w:val="22"/>
          <w:szCs w:val="22"/>
          <w:rtl w:val="0"/>
        </w:rPr>
        <w:t xml:space="preserve">Kingma, D. P., &amp; Ba, J. (2015). Adam: A Method for Stochastic Optimization. Proceedings of the 3rd International Conference on Learning Representations (ICLR).</w:t>
      </w:r>
      <w:r w:rsidDel="00000000" w:rsidR="00000000" w:rsidRPr="00000000">
        <w:rPr>
          <w:rtl w:val="0"/>
        </w:rPr>
      </w:r>
    </w:p>
    <w:p w:rsidR="00000000" w:rsidDel="00000000" w:rsidP="00000000" w:rsidRDefault="00000000" w:rsidRPr="00000000" w14:paraId="000000FD">
      <w:pPr>
        <w:spacing w:after="0" w:line="480" w:lineRule="auto"/>
        <w:ind w:left="720" w:hanging="720"/>
        <w:jc w:val="left"/>
        <w:rPr/>
      </w:pPr>
      <w:r w:rsidDel="00000000" w:rsidR="00000000" w:rsidRPr="00000000">
        <w:rPr>
          <w:rFonts w:ascii="Calibri" w:cs="Calibri" w:eastAsia="Calibri" w:hAnsi="Calibri"/>
          <w:color w:val="333333"/>
          <w:sz w:val="22"/>
          <w:szCs w:val="22"/>
          <w:rtl w:val="0"/>
        </w:rPr>
        <w:t xml:space="preserve">Krizhevsky, A. (2009). Learning Multiple Layers of Features from Tiny Images [Tesis de maestría, University of Toronto]. Department of Computer Science.</w:t>
      </w:r>
      <w:r w:rsidDel="00000000" w:rsidR="00000000" w:rsidRPr="00000000">
        <w:rPr>
          <w:rtl w:val="0"/>
        </w:rPr>
      </w:r>
    </w:p>
    <w:p w:rsidR="00000000" w:rsidDel="00000000" w:rsidP="00000000" w:rsidRDefault="00000000" w:rsidRPr="00000000" w14:paraId="000000FE">
      <w:pPr>
        <w:spacing w:after="0" w:line="480" w:lineRule="auto"/>
        <w:ind w:left="720" w:hanging="720"/>
        <w:jc w:val="left"/>
        <w:rPr/>
      </w:pPr>
      <w:r w:rsidDel="00000000" w:rsidR="00000000" w:rsidRPr="00000000">
        <w:rPr>
          <w:rFonts w:ascii="Calibri" w:cs="Calibri" w:eastAsia="Calibri" w:hAnsi="Calibri"/>
          <w:color w:val="333333"/>
          <w:sz w:val="22"/>
          <w:szCs w:val="22"/>
          <w:rtl w:val="0"/>
        </w:rPr>
        <w:t xml:space="preserve">Radford, A., Metz, L., &amp; Chintala, S. (2016). Unsupervised Representation Learning with Deep Convolutional Generative Adversarial Networks. Proceedings of the 4th International Conference on Learning Representations (ICLR).</w:t>
      </w:r>
      <w:r w:rsidDel="00000000" w:rsidR="00000000" w:rsidRPr="00000000">
        <w:rPr>
          <w:rtl w:val="0"/>
        </w:rPr>
      </w:r>
    </w:p>
    <w:p w:rsidR="00000000" w:rsidDel="00000000" w:rsidP="00000000" w:rsidRDefault="00000000" w:rsidRPr="00000000" w14:paraId="000000FF">
      <w:pPr>
        <w:spacing w:after="0" w:line="480" w:lineRule="auto"/>
        <w:ind w:left="720" w:hanging="720"/>
        <w:jc w:val="left"/>
        <w:rPr/>
      </w:pPr>
      <w:r w:rsidDel="00000000" w:rsidR="00000000" w:rsidRPr="00000000">
        <w:rPr>
          <w:rFonts w:ascii="Calibri" w:cs="Calibri" w:eastAsia="Calibri" w:hAnsi="Calibri"/>
          <w:color w:val="333333"/>
          <w:sz w:val="22"/>
          <w:szCs w:val="22"/>
          <w:rtl w:val="0"/>
        </w:rPr>
        <w:t xml:space="preserve">Zafar, I. (2018). Generative Adversarial Networks. En Hands-on convolutional neural networks with TensorFlow: Solve computer vision problems with modeling in TensorFlow and Python (pp. 172-188). Packt Publishing.</w:t>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lab.research.google.com/drive/11YlVGQj31KQatGphWVld2oa51y247Pv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DtC8H1PcqolLB2XM4w1IrULiOw==">CgMxLjA4AHIhMXZqeHJ1T2FZdThkek9XeVM2QkZXLXpNYUZqMXR3VGV6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